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5743A2" w14:paraId="5EFE5F4E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051A234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56C858AA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</w:rPr>
              <w:t>Klinča Sela</w:t>
            </w:r>
          </w:p>
        </w:tc>
      </w:tr>
      <w:tr w:rsidR="005743A2" w14:paraId="6F850DEC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F9B0AA0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59F38D6A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</w:rPr>
              <w:t>Katolički vjeronauk</w:t>
            </w:r>
          </w:p>
        </w:tc>
      </w:tr>
      <w:tr w:rsidR="005743A2" w14:paraId="019B1097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E73FE95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22FA910B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</w:rPr>
              <w:t xml:space="preserve">Josip Kunac, </w:t>
            </w:r>
            <w:r>
              <w:rPr>
                <w:rFonts w:eastAsia="Calibri"/>
                <w:i/>
                <w:color w:val="000000"/>
              </w:rPr>
              <w:t>prof.</w:t>
            </w:r>
          </w:p>
        </w:tc>
      </w:tr>
      <w:tr w:rsidR="005743A2" w14:paraId="3A3C3AD7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34D8302C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64BCCE1E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</w:rPr>
              <w:t>8.</w:t>
            </w:r>
          </w:p>
        </w:tc>
      </w:tr>
      <w:tr w:rsidR="005743A2" w14:paraId="6B6C9AFB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3AA157C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1F07058C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</w:rPr>
              <w:t>16.</w:t>
            </w:r>
          </w:p>
        </w:tc>
      </w:tr>
      <w:tr w:rsidR="005743A2" w14:paraId="6FAB62F8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40828831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6AAFA720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</w:rPr>
              <w:t>II. ČEŽNJA ZA BOGOM</w:t>
            </w:r>
          </w:p>
        </w:tc>
      </w:tr>
      <w:tr w:rsidR="005743A2" w14:paraId="701C07E0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D00B6F6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3F77C060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</w:rPr>
              <w:t>7. Religiozni pokreti istočnjačkoga podrijetla</w:t>
            </w:r>
          </w:p>
        </w:tc>
      </w:tr>
    </w:tbl>
    <w:p w14:paraId="7E6716E1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Odgojno-obrazovni ishodi učenja:</w:t>
      </w:r>
    </w:p>
    <w:p w14:paraId="53E5B557" w14:textId="77777777" w:rsidR="005743A2" w:rsidRDefault="008162FB">
      <w:pPr>
        <w:jc w:val="both"/>
      </w:pPr>
      <w:r>
        <w:rPr>
          <w:rFonts w:eastAsia="Calibri"/>
          <w:color w:val="000000"/>
        </w:rPr>
        <w:t>OŠ KV A.8.3. Učenik istražuje različite načine traženja Boga u životu čovjeka.</w:t>
      </w:r>
    </w:p>
    <w:p w14:paraId="2E6AB155" w14:textId="77777777" w:rsidR="005743A2" w:rsidRDefault="008162FB">
      <w:pPr>
        <w:jc w:val="both"/>
      </w:pPr>
      <w:r>
        <w:rPr>
          <w:rFonts w:eastAsia="Calibri"/>
          <w:color w:val="000000"/>
        </w:rPr>
        <w:t>OŠ KV A.8.3. Učenik razlikuje oznake istinske religioznosti od krivih oblika religioznosti.</w:t>
      </w:r>
    </w:p>
    <w:p w14:paraId="4E21E4D7" w14:textId="77777777" w:rsidR="005743A2" w:rsidRDefault="008162FB">
      <w:pPr>
        <w:spacing w:after="160"/>
        <w:jc w:val="both"/>
      </w:pPr>
      <w:r>
        <w:rPr>
          <w:rFonts w:eastAsia="Calibri"/>
          <w:color w:val="000000"/>
        </w:rPr>
        <w:t>OŠ KV C.8.3. Učenik uspoređuje odgovore o uzroku zla i patnje u drugim religijama i svjetonazorima.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5743A2" w14:paraId="58DF213C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554F994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F6D3A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27F764B4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istočnjački religiozni pokreti; Hare Krišna; reinkarnacija; karma; panteizam; transcendentalna meditacija; joga; okultizam; reiki; kršćanska molitva</w:t>
            </w:r>
          </w:p>
        </w:tc>
      </w:tr>
      <w:tr w:rsidR="005743A2" w14:paraId="7AF70788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030ADE75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F6D3A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5304D1F2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Kako razlikovati učenja i prakse istočnjačkoga podrijetla od kršćanske vjere?</w:t>
            </w:r>
          </w:p>
        </w:tc>
      </w:tr>
      <w:tr w:rsidR="005743A2" w14:paraId="571F7CE6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1E8DC59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F6D3A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0D5A2A90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rad u skupinama, rad u paru, individualni i zajednički rad</w:t>
            </w:r>
          </w:p>
        </w:tc>
      </w:tr>
      <w:tr w:rsidR="005743A2" w14:paraId="7FA8D9BE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E07724C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F6D3A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2EB8B948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suradničko istraživanje, usporedba pojmova, tumačenje teksta, problemski razgovor, analiza tvrdnji i videozapisa</w:t>
            </w:r>
          </w:p>
        </w:tc>
      </w:tr>
      <w:tr w:rsidR="005743A2" w14:paraId="2D28D29C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BB63F05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F6D3A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699C52FE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Ukorak s Isusom, str. 43–44; RB, str. 32–33; Biblija; bilježnica; radni predlošci; računalo i projektor za izborne digitalne sadržaje.</w:t>
            </w:r>
          </w:p>
        </w:tc>
      </w:tr>
      <w:tr w:rsidR="005743A2" w14:paraId="32DD6C8E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2247993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F6D3A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1C58BA25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osr B.3.2. Razvija komunikacijske kompetencije i uvažavajuće odnose s drugima.</w:t>
            </w:r>
          </w:p>
          <w:p w14:paraId="12E9EAB2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uku A.3.4. Učenik kritički promišlja i vrednuje ideje uz podršku učitelja.</w:t>
            </w:r>
          </w:p>
        </w:tc>
      </w:tr>
      <w:tr w:rsidR="005743A2" w14:paraId="2747D27D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39A5EC5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b/>
                <w:color w:val="1F6D3A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0432ADF2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Hrvatski jezik: OŠ HJ A.8.3. Učenik čita tekst, prosuđuje značenje teksta i povezuje ga s prethodnim znanjem i iskustvom.</w:t>
            </w:r>
          </w:p>
        </w:tc>
      </w:tr>
    </w:tbl>
    <w:p w14:paraId="0962DA62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Vrednovanje:</w:t>
      </w:r>
    </w:p>
    <w:p w14:paraId="30609454" w14:textId="77777777" w:rsidR="005743A2" w:rsidRDefault="008162FB">
      <w:pPr>
        <w:jc w:val="both"/>
      </w:pPr>
      <w:r>
        <w:rPr>
          <w:rFonts w:eastAsia="Calibri"/>
          <w:b/>
          <w:color w:val="000000"/>
        </w:rPr>
        <w:t xml:space="preserve">Vrednovanje za učenje: </w:t>
      </w:r>
      <w:r>
        <w:rPr>
          <w:rFonts w:eastAsia="Calibri"/>
          <w:color w:val="000000"/>
        </w:rPr>
        <w:t>Vjeroučitelj će pratiti uspoređuju li učenici konkretna učenja s kršćanskom vjerom te razlikuju li objašnjenje patnje od prosuđivanja vrijednosti osobe.</w:t>
      </w:r>
    </w:p>
    <w:p w14:paraId="0427333C" w14:textId="77777777" w:rsidR="005743A2" w:rsidRDefault="008162FB">
      <w:pPr>
        <w:jc w:val="both"/>
      </w:pPr>
      <w:r>
        <w:rPr>
          <w:rFonts w:eastAsia="Calibri"/>
          <w:b/>
          <w:color w:val="000000"/>
        </w:rPr>
        <w:t xml:space="preserve">Vrednovanje kao učenje: </w:t>
      </w:r>
      <w:r>
        <w:rPr>
          <w:rFonts w:eastAsia="Calibri"/>
          <w:color w:val="000000"/>
        </w:rPr>
        <w:t>Učenici će u paru objasniti jedan pojam i prema razumljivosti objašnjenja procijeniti što trebaju ponoviti.</w:t>
      </w:r>
    </w:p>
    <w:p w14:paraId="6EE53AAB" w14:textId="77777777" w:rsidR="005743A2" w:rsidRDefault="008162FB">
      <w:pPr>
        <w:jc w:val="both"/>
      </w:pPr>
      <w:r>
        <w:rPr>
          <w:rFonts w:eastAsia="Calibri"/>
          <w:b/>
          <w:color w:val="000000"/>
        </w:rPr>
        <w:t xml:space="preserve">Vrednovanje naučenoga: </w:t>
      </w:r>
      <w:r>
        <w:rPr>
          <w:rFonts w:eastAsia="Calibri"/>
          <w:color w:val="000000"/>
        </w:rPr>
        <w:t>Brojčano ocjenjivanje nije predviđeno.</w:t>
      </w:r>
    </w:p>
    <w:p w14:paraId="6B08A2F6" w14:textId="77777777" w:rsidR="005743A2" w:rsidRDefault="008162FB">
      <w:pPr>
        <w:keepNext/>
        <w:pageBreakBefore/>
        <w:spacing w:after="160"/>
        <w:jc w:val="center"/>
      </w:pPr>
      <w:r>
        <w:rPr>
          <w:rFonts w:eastAsia="Calibri"/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27DFCB46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4560A67C" w14:textId="77777777" w:rsidR="005743A2" w:rsidRDefault="008162FB">
            <w:pPr>
              <w:keepNext/>
              <w:spacing w:before="80"/>
              <w:ind w:left="85" w:right="85"/>
            </w:pPr>
            <w:r>
              <w:rPr>
                <w:rFonts w:eastAsia="Calibri"/>
                <w:b/>
                <w:color w:val="FFFFFF"/>
                <w:sz w:val="32"/>
              </w:rPr>
              <w:t>I. UVODNI DIO – PITAJ</w:t>
            </w:r>
            <w:r>
              <w:rPr>
                <w:rFonts w:eastAsia="Calibri"/>
                <w:color w:val="FFFFFF"/>
                <w:sz w:val="20"/>
              </w:rPr>
              <w:t xml:space="preserve">  (8 min)</w:t>
            </w:r>
          </w:p>
        </w:tc>
      </w:tr>
    </w:tbl>
    <w:p w14:paraId="4F86094E" w14:textId="77777777" w:rsidR="005743A2" w:rsidRDefault="005743A2">
      <w:pPr>
        <w:keepNext/>
        <w:spacing w:after="0" w:line="120" w:lineRule="exact"/>
        <w:jc w:val="both"/>
      </w:pPr>
    </w:p>
    <w:p w14:paraId="641FDD1C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Uvodna molitva:</w:t>
      </w:r>
    </w:p>
    <w:p w14:paraId="35726AF7" w14:textId="77777777" w:rsidR="005743A2" w:rsidRDefault="008162FB">
      <w:pPr>
        <w:jc w:val="both"/>
      </w:pPr>
      <w:r>
        <w:rPr>
          <w:rFonts w:eastAsia="Calibri"/>
          <w:color w:val="000000"/>
        </w:rPr>
        <w:t>Oče naš…</w:t>
      </w:r>
    </w:p>
    <w:p w14:paraId="017E5FE0" w14:textId="77777777" w:rsidR="005743A2" w:rsidRDefault="008162FB">
      <w:pPr>
        <w:spacing w:after="160"/>
        <w:jc w:val="both"/>
      </w:pPr>
      <w:r>
        <w:rPr>
          <w:rFonts w:eastAsia="Calibri"/>
          <w:color w:val="000000"/>
        </w:rPr>
        <w:t>ili: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2FA40812" w14:textId="77777777">
        <w:trPr>
          <w:cantSplit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6830B531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Gospodine Isuse, Ti poznaješ našu želju za mirom i smislom. Otvori nam razum za istinu i srce za ljude koje još ne razumijemo. Pomozi nam upoznavati svoju vjeru, razborito postavljati pitanja i moliti s povjerenjem u Tvoju ljubav. Amen.</w:t>
            </w:r>
          </w:p>
        </w:tc>
      </w:tr>
    </w:tbl>
    <w:p w14:paraId="42D675BA" w14:textId="77777777" w:rsidR="005743A2" w:rsidRDefault="005743A2">
      <w:pPr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6299ED25" w14:textId="77777777">
        <w:trPr>
          <w:cantSplit/>
          <w:jc w:val="center"/>
        </w:trPr>
        <w:tc>
          <w:tcPr>
            <w:tcW w:w="10346" w:type="dxa"/>
            <w:shd w:val="clear" w:color="auto" w:fill="EAF4E2"/>
            <w:vAlign w:val="center"/>
          </w:tcPr>
          <w:p w14:paraId="386F3C95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b/>
                <w:color w:val="C96A00"/>
                <w:sz w:val="21"/>
              </w:rPr>
              <w:t xml:space="preserve">Alternativa: </w:t>
            </w:r>
            <w:r>
              <w:rPr>
                <w:rFonts w:eastAsia="Calibri"/>
                <w:color w:val="000000"/>
                <w:sz w:val="21"/>
              </w:rPr>
              <w:t>Gospodine, pokaži mi svoje putove, nauči me svojim stazama! (Ps 25,4)</w:t>
            </w:r>
          </w:p>
          <w:p w14:paraId="1E73FC11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21"/>
              </w:rPr>
              <w:t>Učenici će ostati nekoliko trenutaka u tišini i razmisliti: Što nam pomaže razlikovati obećanje lakoga rješenja od puta koji traži istinu i odgovornost?</w:t>
            </w:r>
          </w:p>
        </w:tc>
      </w:tr>
    </w:tbl>
    <w:p w14:paraId="462B7D88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Povezivanje s prethodnim satom / pregled domaće zadaće:</w:t>
      </w:r>
    </w:p>
    <w:p w14:paraId="0D7BA320" w14:textId="77777777" w:rsidR="005743A2" w:rsidRDefault="008162FB">
      <w:pPr>
        <w:jc w:val="both"/>
      </w:pPr>
      <w:r>
        <w:rPr>
          <w:rFonts w:eastAsia="Calibri"/>
          <w:color w:val="000000"/>
        </w:rPr>
        <w:t>Učenici će vjeroučitelju dati na uvid domaću zadaću s prethodnoga susreta:</w:t>
      </w:r>
    </w:p>
    <w:p w14:paraId="5B2DB87F" w14:textId="77777777" w:rsidR="005743A2" w:rsidRDefault="008162FB">
      <w:pPr>
        <w:jc w:val="both"/>
      </w:pPr>
      <w:r>
        <w:rPr>
          <w:rFonts w:eastAsia="Calibri"/>
          <w:i/>
          <w:color w:val="000000"/>
        </w:rPr>
        <w:t>„Učenici će riješiti ili dovršiti zadatke u RB, str. 31.“</w:t>
      </w:r>
    </w:p>
    <w:p w14:paraId="040BD0FC" w14:textId="77777777" w:rsidR="005743A2" w:rsidRDefault="008162FB">
      <w:pPr>
        <w:jc w:val="both"/>
      </w:pPr>
      <w:r>
        <w:rPr>
          <w:rFonts w:eastAsia="Calibri"/>
          <w:color w:val="000000"/>
        </w:rPr>
        <w:t>Ili:</w:t>
      </w:r>
    </w:p>
    <w:p w14:paraId="545CF5CA" w14:textId="77777777" w:rsidR="005743A2" w:rsidRDefault="008162FB">
      <w:pPr>
        <w:jc w:val="both"/>
      </w:pPr>
      <w:r>
        <w:rPr>
          <w:rFonts w:eastAsia="Calibri"/>
          <w:i/>
          <w:color w:val="000000"/>
        </w:rPr>
        <w:t>„Učenici će u bilježnicu napisati usporedbu katoličkoga nauka o Trojstvu s učenjem jedne obrađene zajednice u četiri rečenice. Navest će izvor iz pripreme i jednu rečenicu poštovanja prema njezinim pripadnicima.“</w:t>
      </w:r>
    </w:p>
    <w:p w14:paraId="0D4E209A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Motivacija:</w:t>
      </w:r>
    </w:p>
    <w:p w14:paraId="09455BBC" w14:textId="77777777" w:rsidR="005743A2" w:rsidRDefault="008162FB">
      <w:pPr>
        <w:jc w:val="both"/>
      </w:pPr>
      <w:r>
        <w:rPr>
          <w:rFonts w:eastAsia="Calibri"/>
          <w:color w:val="000000"/>
        </w:rPr>
        <w:t>Zajednički rad. Učenici će pročitati Gandhijevu misao „Nenasilje je prvo načelo moje vjere.“ Izdvojit će vrijednost koju mogu prepoznati i u kršćanstvu, a zatim će razmotriti znači li jedna zajednička vrijednost i jednako vjerovanje o Bogu i čovjeku.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6D58F5BA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44DD0015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ZAJEDNIČKA VRIJEDNOST</w:t>
            </w:r>
          </w:p>
        </w:tc>
      </w:tr>
      <w:tr w:rsidR="005743A2" w14:paraId="03A73E97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08D7C115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Nenasilje je prvo načelo moje vjere.</w:t>
            </w:r>
          </w:p>
          <w:p w14:paraId="5816F44E" w14:textId="77777777" w:rsidR="005743A2" w:rsidRDefault="008162FB">
            <w:pPr>
              <w:spacing w:before="65" w:after="65"/>
              <w:ind w:left="85" w:right="85"/>
              <w:jc w:val="right"/>
            </w:pPr>
            <w:r>
              <w:rPr>
                <w:rFonts w:eastAsia="Calibri"/>
                <w:color w:val="000000"/>
                <w:sz w:val="20"/>
              </w:rPr>
              <w:t>Mahatma Gandhi; udžbenik, str. 43.</w:t>
            </w:r>
          </w:p>
        </w:tc>
      </w:tr>
    </w:tbl>
    <w:p w14:paraId="4218C9B3" w14:textId="77777777" w:rsidR="005743A2" w:rsidRDefault="005743A2">
      <w:pPr>
        <w:spacing w:after="0" w:line="120" w:lineRule="exact"/>
        <w:jc w:val="both"/>
      </w:pPr>
    </w:p>
    <w:p w14:paraId="4BFE9D43" w14:textId="77777777" w:rsidR="005743A2" w:rsidRDefault="008162FB">
      <w:pPr>
        <w:keepNext/>
        <w:spacing w:before="120"/>
        <w:jc w:val="both"/>
      </w:pPr>
      <w:r>
        <w:rPr>
          <w:rFonts w:eastAsia="Calibri"/>
          <w:color w:val="000000"/>
        </w:rPr>
        <w:t>Razgovor</w:t>
      </w:r>
    </w:p>
    <w:p w14:paraId="01E3E6E4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Koju vrijednost prepoznajete u ovoj misli? </w:t>
      </w:r>
      <w:r>
        <w:rPr>
          <w:rFonts w:eastAsia="Calibri"/>
          <w:color w:val="6B6B6B"/>
          <w:sz w:val="18"/>
        </w:rPr>
        <w:t>(Nenasilje, poštovanje života i dostojanstva čovjeka.)</w:t>
      </w:r>
    </w:p>
    <w:p w14:paraId="1F1D5A40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Znači li prihvaćanje iste vrijednosti da ljudi jednako vjeruju o Bogu? </w:t>
      </w:r>
      <w:r>
        <w:rPr>
          <w:rFonts w:eastAsia="Calibri"/>
          <w:color w:val="6B6B6B"/>
          <w:sz w:val="18"/>
        </w:rPr>
        <w:t>(Ne; zajednička vrijednost ne uklanja razlike u vjerovanju.)</w:t>
      </w:r>
    </w:p>
    <w:p w14:paraId="68A0A078" w14:textId="77777777" w:rsidR="00314AB7" w:rsidRDefault="00314AB7">
      <w:pPr>
        <w:jc w:val="both"/>
        <w:rPr>
          <w:b/>
          <w:bCs/>
          <w:color w:val="166534"/>
        </w:rPr>
      </w:pPr>
    </w:p>
    <w:p w14:paraId="00CC9379" w14:textId="49C012DE" w:rsidR="005743A2" w:rsidRDefault="00314AB7">
      <w:pPr>
        <w:jc w:val="both"/>
      </w:pPr>
      <w:r w:rsidRPr="000E257C">
        <w:rPr>
          <w:b/>
          <w:bCs/>
          <w:color w:val="166534"/>
        </w:rPr>
        <w:t xml:space="preserve">Početni stav: </w:t>
      </w:r>
      <w:r w:rsidR="008162FB">
        <w:rPr>
          <w:rFonts w:eastAsia="Calibri"/>
          <w:color w:val="000000"/>
        </w:rPr>
        <w:t>Učenici će uz tvrdnju „Ako dvije religije pozivaju na mir, onda jednako tumače Boga i čovjeka“ zapisati slažemo se, nismo sigurni ili ne slažemo se te kratko obrazloženje.</w:t>
      </w:r>
    </w:p>
    <w:p w14:paraId="4342408E" w14:textId="77777777" w:rsidR="005743A2" w:rsidRDefault="008162FB">
      <w:pPr>
        <w:jc w:val="both"/>
      </w:pPr>
      <w:r>
        <w:rPr>
          <w:rFonts w:eastAsia="Calibri"/>
          <w:color w:val="4A442A"/>
          <w:sz w:val="40"/>
        </w:rPr>
        <w:t>Ako dvije religije pozivaju na mir, onda jednako tumače Boga i čovjeka.</w:t>
      </w:r>
    </w:p>
    <w:p w14:paraId="2A356B9C" w14:textId="5E6E0C3F" w:rsidR="00910100" w:rsidRDefault="008162FB" w:rsidP="00910100">
      <w:pPr>
        <w:jc w:val="center"/>
        <w:rPr>
          <w:rFonts w:eastAsia="Calibri"/>
          <w:color w:val="002060"/>
          <w:sz w:val="40"/>
        </w:rPr>
      </w:pPr>
      <w:r>
        <w:rPr>
          <w:rFonts w:eastAsia="Calibri"/>
          <w:color w:val="002060"/>
          <w:sz w:val="40"/>
        </w:rPr>
        <w:t>Odabrati: slažemo se – nismo sigurni – ne slažemo se.</w:t>
      </w:r>
    </w:p>
    <w:p w14:paraId="5FB358E2" w14:textId="2DAB930F" w:rsidR="005743A2" w:rsidRDefault="008162FB" w:rsidP="00910100">
      <w:pPr>
        <w:jc w:val="center"/>
      </w:pPr>
      <w:r>
        <w:rPr>
          <w:rFonts w:eastAsia="Calibri"/>
          <w:color w:val="002060"/>
          <w:sz w:val="40"/>
        </w:rPr>
        <w:lastRenderedPageBreak/>
        <w:t>Obrazložiti izbor jednom rečenicom.</w:t>
      </w:r>
    </w:p>
    <w:p w14:paraId="7E65BE79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Najava teme i središnjega pitanja:</w:t>
      </w:r>
    </w:p>
    <w:p w14:paraId="20492923" w14:textId="77777777" w:rsidR="005743A2" w:rsidRDefault="008162FB">
      <w:pPr>
        <w:jc w:val="both"/>
      </w:pPr>
      <w:r>
        <w:rPr>
          <w:rFonts w:eastAsia="Calibri"/>
          <w:color w:val="000000"/>
        </w:rPr>
        <w:t>Učenici će zapisati naslov „Religiozni pokreti istočnjačkoga podrijetla“. Istražit će pojmove iz lekcije, usporediti ih s kršćanskom vjerom te vježbati poštovanje osoba uz jasno razlikovanje učenja.</w:t>
      </w:r>
    </w:p>
    <w:p w14:paraId="31BBDCE3" w14:textId="77777777" w:rsidR="005743A2" w:rsidRDefault="008162FB">
      <w:pPr>
        <w:spacing w:before="80" w:after="160"/>
        <w:jc w:val="both"/>
        <w:rPr>
          <w:rFonts w:eastAsia="Calibri"/>
          <w:b/>
          <w:color w:val="166534"/>
          <w:sz w:val="40"/>
        </w:rPr>
      </w:pPr>
      <w:r>
        <w:rPr>
          <w:rFonts w:eastAsia="Calibri"/>
          <w:b/>
          <w:color w:val="166534"/>
          <w:sz w:val="40"/>
        </w:rPr>
        <w:t>Kako razlikovati učenja i prakse istočnjačkoga podrijetla od kršćanske vjere?</w:t>
      </w:r>
    </w:p>
    <w:p w14:paraId="1E0DC2CF" w14:textId="77777777" w:rsidR="00910100" w:rsidRDefault="00910100">
      <w:pPr>
        <w:spacing w:before="80" w:after="16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4FA61F09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0F15BAA6" w14:textId="77777777" w:rsidR="005743A2" w:rsidRDefault="008162FB">
            <w:pPr>
              <w:keepNext/>
              <w:spacing w:before="80"/>
              <w:ind w:left="85" w:right="85"/>
            </w:pPr>
            <w:r>
              <w:rPr>
                <w:rFonts w:eastAsia="Calibri"/>
                <w:b/>
                <w:color w:val="FFFFFF"/>
                <w:sz w:val="32"/>
              </w:rPr>
              <w:t>II. SREDIŠNJI DIO – ISTRAŽI I PROSUDI</w:t>
            </w:r>
            <w:r>
              <w:rPr>
                <w:rFonts w:eastAsia="Calibri"/>
                <w:color w:val="FFFFFF"/>
                <w:sz w:val="20"/>
              </w:rPr>
              <w:t xml:space="preserve">  (27 min)</w:t>
            </w:r>
          </w:p>
        </w:tc>
      </w:tr>
    </w:tbl>
    <w:p w14:paraId="330186F8" w14:textId="77777777" w:rsidR="005743A2" w:rsidRDefault="005743A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0CF40643" w14:textId="77777777">
        <w:trPr>
          <w:cantSplit/>
          <w:jc w:val="center"/>
        </w:trPr>
        <w:tc>
          <w:tcPr>
            <w:tcW w:w="10346" w:type="dxa"/>
            <w:shd w:val="clear" w:color="auto" w:fill="F2F8F3"/>
            <w:vAlign w:val="center"/>
          </w:tcPr>
          <w:p w14:paraId="5CA3A4BE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b/>
                <w:color w:val="166534"/>
              </w:rPr>
              <w:t xml:space="preserve">Napomena o izboru aktivnosti: </w:t>
            </w:r>
            <w:r>
              <w:rPr>
                <w:rFonts w:eastAsia="Calibri"/>
                <w:color w:val="000000"/>
              </w:rPr>
              <w:t>Aktivnosti su prijedlozi i mogućnosti izbora. Nije predviđeno sve provesti u jednom satu. Vjeroučitelj će birati prema ishodima, vremenu, osobitostima razreda, opremi i potrebama učenika. Dva načina obrade u Aktivnosti 1 međusobne su alternative.</w:t>
            </w:r>
          </w:p>
        </w:tc>
      </w:tr>
    </w:tbl>
    <w:p w14:paraId="08A0E7C6" w14:textId="77777777" w:rsidR="005743A2" w:rsidRDefault="005743A2">
      <w:pPr>
        <w:spacing w:after="0" w:line="120" w:lineRule="exact"/>
        <w:jc w:val="both"/>
      </w:pPr>
    </w:p>
    <w:p w14:paraId="1FE84995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Aktivnost 1: Stručne skupine za tri ključna pitanja</w:t>
      </w:r>
      <w:r>
        <w:rPr>
          <w:rFonts w:eastAsia="Calibri"/>
          <w:i/>
          <w:color w:val="6B6B6B"/>
          <w:sz w:val="20"/>
        </w:rPr>
        <w:t xml:space="preserve"> (rad u skupinama – suradničko istraživanje, 14 minuta)</w:t>
      </w:r>
    </w:p>
    <w:p w14:paraId="2D5BAAE1" w14:textId="2EC3C2DF" w:rsidR="005743A2" w:rsidRDefault="008162FB">
      <w:pPr>
        <w:jc w:val="both"/>
      </w:pPr>
      <w:r>
        <w:rPr>
          <w:rFonts w:eastAsia="Calibri"/>
          <w:color w:val="000000"/>
        </w:rPr>
        <w:t>Rad u skupinama. Učenici će pročitati glavni tekst „Religiozni pokreti istočnjačkoga podrijetla“, udžbenik, str. 43–44, s podnaslovom „U suprotnosti s kršćanskim istinama“. Prva će skupina istražiti pitanje „Što reinkarnacija govori o životu nakon smrti?“, druga „Što panteizam govori o Bogu i svijetu?“, a treća „Je li kršćanska molitva tehnika samospasenja?“. Svaka će skupina izdvojiti objašnjenje pojma i jednu razliku prema katoličkoj vjeri. Nakon pet minuta rada predstavnici će u jednoj minuti prenijeti zaključak ostalima; svi će dopuniti zajednički predložak.</w:t>
      </w:r>
    </w:p>
    <w:p w14:paraId="30B733BC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Reinkarnacija označuje ponovno utjelovljenje; kršćani vjeruju u jedinstvenost zemaljskoga života i uskrsnuće. Panteizam poistovjećuje Boga i sve što postoji; kršćani razlikuju Stvoritelja i stvorenje. Kršćanska molitva jest odnos s osobnim Bogom, a spasenje je njegov dar, ne učinak tehnike.</w:t>
      </w:r>
    </w:p>
    <w:p w14:paraId="7F487D66" w14:textId="77777777" w:rsidR="005743A2" w:rsidRDefault="008162FB">
      <w:pPr>
        <w:keepNext/>
        <w:spacing w:before="200"/>
        <w:jc w:val="both"/>
      </w:pPr>
      <w:r>
        <w:rPr>
          <w:rFonts w:eastAsia="Calibri"/>
          <w:color w:val="000000"/>
        </w:rPr>
        <w:t>Radni predložak:</w:t>
      </w:r>
    </w:p>
    <w:p w14:paraId="1AFFA48C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Vlastitoj skupini pridružiti pitanje: 1. Što reinkarnacija govori o životu nakon smrti? 2. Što panteizam govori o Bogu i svijetu? 3. Je li kršćanska molitva tehnika samospasenja? Istražiti pitanje, objasniti pojam i navesti razliku prema katoličkoj vjeri. Poslušati izvješća drugih skupina i dopuniti predložak.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743A2" w14:paraId="4947F1C8" w14:textId="77777777">
        <w:trPr>
          <w:cantSplit/>
          <w:jc w:val="center"/>
        </w:trPr>
        <w:tc>
          <w:tcPr>
            <w:tcW w:w="5173" w:type="dxa"/>
            <w:shd w:val="clear" w:color="auto" w:fill="8064A2"/>
            <w:vAlign w:val="center"/>
          </w:tcPr>
          <w:p w14:paraId="5C585750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ISTRAŽUJEMO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441A8AB4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KRŠĆANSKO POLAZIŠTE</w:t>
            </w:r>
          </w:p>
        </w:tc>
      </w:tr>
      <w:tr w:rsidR="005743A2" w14:paraId="4815B46D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6813700D" w14:textId="77777777" w:rsidR="005743A2" w:rsidRDefault="008162FB">
            <w:pPr>
              <w:keepNext/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Reinkarnacija</w:t>
            </w:r>
          </w:p>
        </w:tc>
        <w:tc>
          <w:tcPr>
            <w:tcW w:w="5173" w:type="dxa"/>
            <w:vAlign w:val="center"/>
          </w:tcPr>
          <w:p w14:paraId="4CBEA03A" w14:textId="77777777" w:rsidR="005743A2" w:rsidRDefault="008162FB">
            <w:pPr>
              <w:keepNext/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5743A2" w14:paraId="190663E8" w14:textId="77777777">
        <w:trPr>
          <w:cantSplit/>
          <w:jc w:val="center"/>
        </w:trPr>
        <w:tc>
          <w:tcPr>
            <w:tcW w:w="5173" w:type="dxa"/>
            <w:shd w:val="clear" w:color="auto" w:fill="F7FBF7"/>
            <w:vAlign w:val="center"/>
          </w:tcPr>
          <w:p w14:paraId="03B78DE5" w14:textId="77777777" w:rsidR="005743A2" w:rsidRDefault="008162FB">
            <w:pPr>
              <w:keepNext/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Panteizam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33CB4AEE" w14:textId="77777777" w:rsidR="005743A2" w:rsidRDefault="008162FB">
            <w:pPr>
              <w:keepNext/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5743A2" w14:paraId="57265C9D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25336DC9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Samospasenje tehnikom</w:t>
            </w:r>
          </w:p>
        </w:tc>
        <w:tc>
          <w:tcPr>
            <w:tcW w:w="5173" w:type="dxa"/>
            <w:vAlign w:val="center"/>
          </w:tcPr>
          <w:p w14:paraId="41077BD4" w14:textId="77777777" w:rsidR="005743A2" w:rsidRDefault="008162FB">
            <w:pPr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75BBE2C0" w14:textId="77777777" w:rsidR="005743A2" w:rsidRDefault="005743A2">
      <w:pPr>
        <w:spacing w:after="0" w:line="120" w:lineRule="exact"/>
        <w:jc w:val="both"/>
      </w:pPr>
    </w:p>
    <w:p w14:paraId="43F6D949" w14:textId="77777777" w:rsidR="005743A2" w:rsidRDefault="008162FB">
      <w:pPr>
        <w:keepNext/>
        <w:spacing w:before="160"/>
        <w:jc w:val="both"/>
      </w:pPr>
      <w:r w:rsidRPr="00910100">
        <w:rPr>
          <w:b/>
          <w:bCs/>
        </w:rPr>
        <w:t>Ili: klasična obrada</w:t>
      </w:r>
      <w:r>
        <w:rPr>
          <w:rFonts w:eastAsia="Calibri"/>
          <w:i/>
          <w:color w:val="6B6B6B"/>
          <w:sz w:val="20"/>
        </w:rPr>
        <w:t xml:space="preserve"> (individualni rad i zajednički razgovor, 14 minuta)</w:t>
      </w:r>
    </w:p>
    <w:p w14:paraId="6FFA90F8" w14:textId="72CB9C5C" w:rsidR="005743A2" w:rsidRDefault="00AB47E4">
      <w:pPr>
        <w:jc w:val="both"/>
      </w:pPr>
      <w:r w:rsidRPr="00AB47E4">
        <w:rPr>
          <w:rFonts w:eastAsia="Calibri"/>
          <w:color w:val="000000"/>
          <w:highlight w:val="cyan"/>
        </w:rPr>
        <w:t>a)</w:t>
      </w:r>
      <w:r>
        <w:rPr>
          <w:rFonts w:eastAsia="Calibri"/>
          <w:color w:val="000000"/>
        </w:rPr>
        <w:t xml:space="preserve"> </w:t>
      </w:r>
      <w:r w:rsidR="008162FB">
        <w:rPr>
          <w:rFonts w:eastAsia="Calibri"/>
          <w:color w:val="000000"/>
        </w:rPr>
        <w:t>Individualni i zajednički rad. Učenici će pročitati glavni tekst „Religiozni pokreti istočnjačkoga podrijetla“, udžbenik, str. 43–44, po odlomcima. Nakon svakoga dijela usmeno će objasniti ključni pojam i usporediti ga s kršćanskim vjerovanjem. Vjeroučitelj će sažeti odgovore istom shemom i ključnim naglascima.</w:t>
      </w:r>
    </w:p>
    <w:p w14:paraId="7A9876EC" w14:textId="77777777" w:rsidR="005743A2" w:rsidRDefault="008162FB">
      <w:pPr>
        <w:keepNext/>
        <w:spacing w:before="120"/>
        <w:jc w:val="both"/>
      </w:pPr>
      <w:r>
        <w:rPr>
          <w:rFonts w:eastAsia="Calibri"/>
          <w:color w:val="000000"/>
        </w:rPr>
        <w:lastRenderedPageBreak/>
        <w:t>Razgovor</w:t>
      </w:r>
    </w:p>
    <w:p w14:paraId="46172D40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Iz kojih religijskih tradicija potječu pokreti koje obrađujemo? </w:t>
      </w:r>
      <w:r>
        <w:rPr>
          <w:rFonts w:eastAsia="Calibri"/>
          <w:color w:val="6B6B6B"/>
          <w:sz w:val="18"/>
        </w:rPr>
        <w:t>(Iz indijskih religijskih tradicija; Hare Krišna pripada hinduističkoj tradiciji. Hinduizam i budizam nisu isto što i svi kasniji pokreti.)</w:t>
      </w:r>
    </w:p>
    <w:p w14:paraId="022FD149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Kako razlikujete reinkarnaciju od uskrsnuća? </w:t>
      </w:r>
      <w:r>
        <w:rPr>
          <w:rFonts w:eastAsia="Calibri"/>
          <w:color w:val="6B6B6B"/>
          <w:sz w:val="18"/>
        </w:rPr>
        <w:t>(Reinkarnacija znači ponovno utjelovljenje, a kršćanska vjera očekuje uskrsnuće jedinstvene osobe.)</w:t>
      </w:r>
    </w:p>
    <w:p w14:paraId="7F7C999C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Što znači panteizam i kako se razlikuje od vjere u Stvoritelja? </w:t>
      </w:r>
      <w:r>
        <w:rPr>
          <w:rFonts w:eastAsia="Calibri"/>
          <w:color w:val="6B6B6B"/>
          <w:sz w:val="18"/>
        </w:rPr>
        <w:t>(Poistovjećuje Boga i sve što postoji; kršćani vjeruju da Bog stvara svijet, ali svijet nije Bog.)</w:t>
      </w:r>
    </w:p>
    <w:p w14:paraId="6A1DE970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Zašto kršćansku molitvu ne svodimo na metodu opuštanja? </w:t>
      </w:r>
      <w:r>
        <w:rPr>
          <w:rFonts w:eastAsia="Calibri"/>
          <w:color w:val="6B6B6B"/>
          <w:sz w:val="18"/>
        </w:rPr>
        <w:t>(Molitva je slobodan odnos s Bogom; ugodan osjećaj nije njezino jedino mjerilo ni jamstvo Božje milosti.)</w:t>
      </w:r>
    </w:p>
    <w:p w14:paraId="612EE394" w14:textId="77777777" w:rsidR="00AB47E4" w:rsidRDefault="00AB47E4" w:rsidP="00AB47E4">
      <w:pPr>
        <w:jc w:val="both"/>
        <w:rPr>
          <w:rFonts w:eastAsia="Calibri"/>
          <w:color w:val="000000"/>
          <w:highlight w:val="cyan"/>
        </w:rPr>
      </w:pPr>
    </w:p>
    <w:p w14:paraId="27571E21" w14:textId="18688B82" w:rsidR="00AB47E4" w:rsidRDefault="00AB47E4" w:rsidP="00AB47E4">
      <w:pPr>
        <w:jc w:val="both"/>
        <w:rPr>
          <w:rFonts w:eastAsia="Calibri"/>
          <w:color w:val="000000"/>
        </w:rPr>
      </w:pPr>
      <w:r>
        <w:rPr>
          <w:rFonts w:eastAsia="Calibri"/>
          <w:color w:val="000000"/>
          <w:highlight w:val="cyan"/>
        </w:rPr>
        <w:t>b)</w:t>
      </w:r>
      <w:r>
        <w:rPr>
          <w:rFonts w:eastAsia="Calibri"/>
          <w:color w:val="000000"/>
        </w:rPr>
        <w:t xml:space="preserve"> </w:t>
      </w:r>
      <w:r w:rsidRPr="00AB47E4">
        <w:rPr>
          <w:rFonts w:eastAsia="Calibri"/>
          <w:b/>
          <w:bCs/>
          <w:color w:val="000000"/>
        </w:rPr>
        <w:t>Izborno.</w:t>
      </w:r>
      <w:r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Učenici će pogledati videozapis „Harinama Ruci Chants Hare Krishna in Zagreb, Croatia“; 2:43; Izvor: Svante; YouTube. </w:t>
      </w:r>
    </w:p>
    <w:p w14:paraId="77119B25" w14:textId="77777777" w:rsidR="00AB47E4" w:rsidRDefault="00AB47E4" w:rsidP="00AB47E4">
      <w:pPr>
        <w:jc w:val="both"/>
      </w:pPr>
    </w:p>
    <w:p w14:paraId="542B8F5C" w14:textId="77777777" w:rsidR="00AB47E4" w:rsidRDefault="00AB47E4" w:rsidP="00AB47E4">
      <w:pPr>
        <w:keepNext/>
      </w:pPr>
      <w:r>
        <w:rPr>
          <w:noProof/>
        </w:rPr>
        <w:drawing>
          <wp:inline distT="0" distB="0" distL="0" distR="0" wp14:anchorId="3B3B773F" wp14:editId="735A6F9E">
            <wp:extent cx="2401200" cy="1800900"/>
            <wp:effectExtent l="0" t="0" r="0" b="0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deo_thumbnail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FA2AD" w14:textId="77777777" w:rsidR="00AB47E4" w:rsidRDefault="00AB47E4" w:rsidP="00AB47E4">
      <w:pPr>
        <w:jc w:val="both"/>
      </w:pPr>
    </w:p>
    <w:p w14:paraId="19661898" w14:textId="73FAD287" w:rsidR="00AB47E4" w:rsidRDefault="00AB47E4" w:rsidP="00AB47E4">
      <w:pPr>
        <w:spacing w:after="0"/>
        <w:jc w:val="both"/>
      </w:pPr>
      <w:r>
        <w:t>Učenici će poslušati o pripadnicima Hare Krišna.</w:t>
      </w:r>
    </w:p>
    <w:p w14:paraId="4E3746FA" w14:textId="77777777" w:rsidR="00AB47E4" w:rsidRPr="00AB47E4" w:rsidRDefault="00AB47E4" w:rsidP="00AB47E4">
      <w:pPr>
        <w:jc w:val="both"/>
        <w:rPr>
          <w:b/>
          <w:bCs/>
        </w:rPr>
      </w:pPr>
    </w:p>
    <w:p w14:paraId="26279F2E" w14:textId="655CD5DC" w:rsidR="00AB47E4" w:rsidRDefault="00AB47E4" w:rsidP="00AB47E4">
      <w:pPr>
        <w:jc w:val="both"/>
        <w:rPr>
          <w:b/>
          <w:bCs/>
        </w:rPr>
      </w:pPr>
      <w:hyperlink r:id="rId8">
        <w:r w:rsidRPr="00AB47E4">
          <w:rPr>
            <w:b/>
            <w:bCs/>
            <w:color w:val="0000FF"/>
            <w:u w:val="single"/>
          </w:rPr>
          <w:t>klikni ovdje – poveznica</w:t>
        </w:r>
      </w:hyperlink>
    </w:p>
    <w:p w14:paraId="52F2D117" w14:textId="77777777" w:rsidR="00AB47E4" w:rsidRPr="00AB47E4" w:rsidRDefault="00AB47E4" w:rsidP="00AB47E4">
      <w:pPr>
        <w:jc w:val="both"/>
        <w:rPr>
          <w:b/>
          <w:bCs/>
        </w:rPr>
      </w:pPr>
    </w:p>
    <w:p w14:paraId="32913778" w14:textId="77777777" w:rsidR="00AB47E4" w:rsidRDefault="00AB47E4" w:rsidP="00AB47E4">
      <w:pPr>
        <w:keepNext/>
        <w:spacing w:before="120"/>
        <w:jc w:val="both"/>
      </w:pPr>
      <w:r>
        <w:rPr>
          <w:rFonts w:eastAsia="Calibri"/>
          <w:color w:val="000000"/>
        </w:rPr>
        <w:t>Razgovor</w:t>
      </w:r>
    </w:p>
    <w:p w14:paraId="0809CB0B" w14:textId="77777777" w:rsidR="00AB47E4" w:rsidRDefault="00AB47E4" w:rsidP="00AB47E4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Kako su odjeveni sudionici koje vidite u snimci? </w:t>
      </w:r>
      <w:r>
        <w:rPr>
          <w:rFonts w:eastAsia="Calibri"/>
          <w:color w:val="6B6B6B"/>
          <w:sz w:val="18"/>
        </w:rPr>
        <w:t>(Učenici će opisati vidljive boje i oblike odjeće; opis će ograničiti na sudionike snimke.)</w:t>
      </w:r>
    </w:p>
    <w:p w14:paraId="7ABF0D4E" w14:textId="77777777" w:rsidR="00AB47E4" w:rsidRDefault="00AB47E4" w:rsidP="00AB47E4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Koje pokrete, instrumente i ponavljanja primjećujete? </w:t>
      </w:r>
      <w:r>
        <w:rPr>
          <w:rFonts w:eastAsia="Calibri"/>
          <w:color w:val="6B6B6B"/>
          <w:sz w:val="18"/>
        </w:rPr>
        <w:t>(Opisat će ples, sviranje i ponavljanje stihova koje opažaju.)</w:t>
      </w:r>
    </w:p>
    <w:p w14:paraId="523E3168" w14:textId="21362FCE" w:rsidR="00AB47E4" w:rsidRDefault="00AB47E4" w:rsidP="00AB47E4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Kako vam zvuči njihovo pjevanje i što označuje mantra? </w:t>
      </w:r>
      <w:r>
        <w:rPr>
          <w:rFonts w:eastAsia="Calibri"/>
          <w:color w:val="6B6B6B"/>
          <w:sz w:val="18"/>
        </w:rPr>
        <w:t>(Dojmovi mogu biti različiti; mantra je ponavljani zvuk, riječ ili izričaj u određenoj duhovnoj praksi.)</w:t>
      </w:r>
    </w:p>
    <w:p w14:paraId="1F3BCA65" w14:textId="77777777" w:rsidR="00910100" w:rsidRDefault="00910100">
      <w:pPr>
        <w:keepNext/>
        <w:spacing w:before="160"/>
        <w:jc w:val="both"/>
        <w:rPr>
          <w:rFonts w:eastAsia="Calibri"/>
          <w:color w:val="000000"/>
        </w:rPr>
      </w:pPr>
    </w:p>
    <w:p w14:paraId="18915085" w14:textId="7C09CE49" w:rsidR="005743A2" w:rsidRDefault="008162FB">
      <w:pPr>
        <w:keepNext/>
        <w:spacing w:before="160"/>
        <w:jc w:val="both"/>
      </w:pPr>
      <w:r>
        <w:rPr>
          <w:rFonts w:eastAsia="Calibri"/>
          <w:color w:val="000000"/>
        </w:rPr>
        <w:t>Shematski prikaz i ključni naglasci:</w:t>
      </w:r>
    </w:p>
    <w:p w14:paraId="19CAC833" w14:textId="77777777" w:rsidR="005743A2" w:rsidRDefault="008162FB">
      <w:pPr>
        <w:jc w:val="center"/>
      </w:pPr>
      <w:r>
        <w:rPr>
          <w:noProof/>
        </w:rPr>
        <w:drawing>
          <wp:inline distT="0" distB="0" distL="0" distR="0" wp14:anchorId="6F0CAB86" wp14:editId="53D0528B">
            <wp:extent cx="6192000" cy="216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EFF26" w14:textId="77777777" w:rsidR="00910100" w:rsidRDefault="00910100">
      <w:pPr>
        <w:jc w:val="center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24EFB192" w14:textId="77777777">
        <w:trPr>
          <w:cantSplit/>
          <w:jc w:val="center"/>
        </w:trPr>
        <w:tc>
          <w:tcPr>
            <w:tcW w:w="10346" w:type="dxa"/>
            <w:shd w:val="clear" w:color="auto" w:fill="F2F8F3"/>
            <w:vAlign w:val="center"/>
          </w:tcPr>
          <w:p w14:paraId="136F03C1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b/>
                <w:color w:val="166534"/>
                <w:sz w:val="40"/>
              </w:rPr>
              <w:lastRenderedPageBreak/>
              <w:t xml:space="preserve">Ključni naglasci: </w:t>
            </w:r>
            <w:r>
              <w:rPr>
                <w:rFonts w:eastAsia="Calibri"/>
                <w:color w:val="000000"/>
                <w:sz w:val="40"/>
              </w:rPr>
              <w:t>Kršćani vjeruju u jednoga osobnog Boga, jedinstven zemaljski život i uskrsnuće. Molitva je odnos povjerenja, a spasenje Božji dar. Poštovanje osobe ne zahtijeva prihvaćanje njezina učenja.</w:t>
            </w:r>
          </w:p>
        </w:tc>
      </w:tr>
    </w:tbl>
    <w:p w14:paraId="1A7BF932" w14:textId="77777777" w:rsidR="005743A2" w:rsidRDefault="005743A2">
      <w:pPr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0AFDC6F8" w14:textId="77777777">
        <w:trPr>
          <w:cantSplit/>
          <w:jc w:val="center"/>
        </w:trPr>
        <w:tc>
          <w:tcPr>
            <w:tcW w:w="10346" w:type="dxa"/>
            <w:shd w:val="clear" w:color="auto" w:fill="F4FBF5"/>
            <w:vAlign w:val="center"/>
          </w:tcPr>
          <w:p w14:paraId="2113ADC3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b/>
                <w:color w:val="166534"/>
              </w:rPr>
              <w:t xml:space="preserve">Teološko sidro: </w:t>
            </w:r>
            <w:r>
              <w:rPr>
                <w:rFonts w:eastAsia="Calibri"/>
                <w:color w:val="000000"/>
              </w:rPr>
              <w:t>Katolički nauk razlikuje Stvoritelja i stvorenje te ne prihvaća reinkarnaciju. Kršćanska molitva usmjerena je Ocu po Kristu u Duhu Svetome. Tjelesni mir može pomoći sabranosti, ali ne proizvodi Božju milost. Hinduistička i budistička učenja raznolika su; panteizam nije oznaka svih njihovih oblika. Usp. KKC 1013; Orationis formas 3, 26–28.</w:t>
            </w:r>
          </w:p>
        </w:tc>
      </w:tr>
    </w:tbl>
    <w:p w14:paraId="44C6C341" w14:textId="77777777" w:rsidR="005743A2" w:rsidRDefault="005743A2">
      <w:pPr>
        <w:spacing w:after="0" w:line="120" w:lineRule="exact"/>
        <w:jc w:val="both"/>
      </w:pPr>
    </w:p>
    <w:p w14:paraId="2E86C232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Aktivnost 2: Jedan život ili niz utjelovljenja</w:t>
      </w:r>
      <w:r>
        <w:rPr>
          <w:rFonts w:eastAsia="Calibri"/>
          <w:i/>
          <w:color w:val="6B6B6B"/>
          <w:sz w:val="20"/>
        </w:rPr>
        <w:t xml:space="preserve"> (rad u paru – usporedba pojmova, 5 minuta)</w:t>
      </w:r>
    </w:p>
    <w:p w14:paraId="02D4C80B" w14:textId="77777777" w:rsidR="005743A2" w:rsidRDefault="008162FB">
      <w:pPr>
        <w:jc w:val="both"/>
      </w:pPr>
      <w:r>
        <w:rPr>
          <w:rFonts w:eastAsia="Calibri"/>
          <w:color w:val="000000"/>
        </w:rPr>
        <w:t>Rad u paru. Učenici će usporediti tvrdnje „Nakon smrti duša ponovno živi u drugom zemaljskom tijelu“ i „Bog uskrisuje čovjeka koji je živio svoj jedinstveni zemaljski život“. Uz svaku će navesti odgovarajući pojam i jednu razliku.</w:t>
      </w:r>
    </w:p>
    <w:p w14:paraId="380AF33C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Prva tvrdnja opisuje reinkarnaciju; druga uskrsnuće. Uskrsnuće ne znači povratak u drugi niz zemaljskih života.</w:t>
      </w:r>
    </w:p>
    <w:p w14:paraId="17222935" w14:textId="77777777" w:rsidR="005743A2" w:rsidRDefault="008162FB">
      <w:pPr>
        <w:keepNext/>
        <w:spacing w:before="200"/>
        <w:jc w:val="both"/>
      </w:pPr>
      <w:r>
        <w:rPr>
          <w:rFonts w:eastAsia="Calibri"/>
          <w:color w:val="000000"/>
        </w:rPr>
        <w:t>Radni predložak:</w:t>
      </w:r>
    </w:p>
    <w:p w14:paraId="149389A8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Uz svaku tvrdnju navesti pojam i objasniti jednu razliku.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743A2" w14:paraId="467DB40D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7B14BCBB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TVRDNJA</w:t>
            </w:r>
          </w:p>
        </w:tc>
        <w:tc>
          <w:tcPr>
            <w:tcW w:w="5173" w:type="dxa"/>
            <w:shd w:val="clear" w:color="auto" w:fill="A64B00"/>
            <w:vAlign w:val="center"/>
          </w:tcPr>
          <w:p w14:paraId="659955CE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POJAM</w:t>
            </w:r>
          </w:p>
        </w:tc>
      </w:tr>
      <w:tr w:rsidR="005743A2" w14:paraId="2535AB5B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5F7125FF" w14:textId="77777777" w:rsidR="005743A2" w:rsidRDefault="008162FB">
            <w:pPr>
              <w:keepNext/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Duša se nakon smrti ponovno utjelovljuje.</w:t>
            </w:r>
          </w:p>
        </w:tc>
        <w:tc>
          <w:tcPr>
            <w:tcW w:w="5173" w:type="dxa"/>
            <w:vAlign w:val="center"/>
          </w:tcPr>
          <w:p w14:paraId="12CB8839" w14:textId="77777777" w:rsidR="005743A2" w:rsidRDefault="008162FB">
            <w:pPr>
              <w:keepNext/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5743A2" w14:paraId="0A5CD083" w14:textId="77777777">
        <w:trPr>
          <w:cantSplit/>
          <w:jc w:val="center"/>
        </w:trPr>
        <w:tc>
          <w:tcPr>
            <w:tcW w:w="5173" w:type="dxa"/>
            <w:shd w:val="clear" w:color="auto" w:fill="F7FBF7"/>
            <w:vAlign w:val="center"/>
          </w:tcPr>
          <w:p w14:paraId="16FB81D3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Bog uskrisuje jedinstvenu ljudsku osobu.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49B0453B" w14:textId="77777777" w:rsidR="005743A2" w:rsidRDefault="008162FB">
            <w:pPr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25B7F088" w14:textId="77777777" w:rsidR="005743A2" w:rsidRDefault="005743A2">
      <w:pPr>
        <w:spacing w:after="0" w:line="120" w:lineRule="exact"/>
        <w:jc w:val="both"/>
      </w:pPr>
    </w:p>
    <w:p w14:paraId="1C935B10" w14:textId="77777777" w:rsidR="005743A2" w:rsidRDefault="008162FB">
      <w:pPr>
        <w:keepNext/>
        <w:spacing w:before="120"/>
        <w:jc w:val="both"/>
      </w:pPr>
      <w:r>
        <w:rPr>
          <w:rFonts w:eastAsia="Calibri"/>
          <w:color w:val="000000"/>
        </w:rPr>
        <w:t>Razgovor</w:t>
      </w:r>
    </w:p>
    <w:p w14:paraId="5C193D7E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Zašto jedinstvenost života naglašava odgovornost za današnje odluke? </w:t>
      </w:r>
      <w:r>
        <w:rPr>
          <w:rFonts w:eastAsia="Calibri"/>
          <w:color w:val="6B6B6B"/>
          <w:sz w:val="18"/>
        </w:rPr>
        <w:t>(Život nije niz ponovljenih pokušaja; sadašnje odluke i odnosi imaju stvarnu vrijednost.)</w:t>
      </w:r>
    </w:p>
    <w:p w14:paraId="4F58EBF4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Aktivnost 3: Patnja i odgovor bližnjemu</w:t>
      </w:r>
      <w:r>
        <w:rPr>
          <w:rFonts w:eastAsia="Calibri"/>
          <w:i/>
          <w:color w:val="6B6B6B"/>
          <w:sz w:val="20"/>
        </w:rPr>
        <w:t xml:space="preserve"> (rad u paru – usporedba religijskih odgovora, 5 minuta)</w:t>
      </w:r>
    </w:p>
    <w:p w14:paraId="2160E009" w14:textId="3F723ADC" w:rsidR="005743A2" w:rsidRDefault="008162FB">
      <w:pPr>
        <w:jc w:val="both"/>
      </w:pPr>
      <w:r>
        <w:rPr>
          <w:rFonts w:eastAsia="Calibri"/>
          <w:color w:val="000000"/>
        </w:rPr>
        <w:t>Rad u paru. Učenici će usporediti dva kratka prikaza: u učenju pokreta Hare Krišna karma povezuje posljedice djela s ponovnim utjelovljenjima i iskustvom patnje; u Iv 9,1–3 Isus odbija sljepoću čovjeka pripisati njegovu osobnom grijehu ili grijehu roditelja. Izdvojit će razliku u tumačenju uzroka patnje i predložiti kako pomoći osobi koja trpi.</w:t>
      </w:r>
    </w:p>
    <w:p w14:paraId="1C7F7E6E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Pokret Hare Krišna patnju tumači u okviru karme i kruga ponovnih rođenja. Kršćanski prikaz ne dopušta svaku konkretnu bolest proglasiti kaznom za osobni grijeh; Isus čovjeku prilazi i pomaže. Primjeren postupak: slušanje, praktična pomoć i podrška u traženju stručne pomoći.</w:t>
      </w:r>
    </w:p>
    <w:p w14:paraId="62220E89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Usporediti prikaze i dopuniti dva zaključka.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11668330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4F949009" w14:textId="77777777" w:rsidR="005743A2" w:rsidRDefault="008162FB" w:rsidP="00A0374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DVA ODGOVORA NA PITANJE PATNJE</w:t>
            </w:r>
          </w:p>
        </w:tc>
      </w:tr>
      <w:tr w:rsidR="005743A2" w14:paraId="2BE67401" w14:textId="77777777" w:rsidTr="00A0374D">
        <w:trPr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24C37AB7" w14:textId="77777777" w:rsidR="005743A2" w:rsidRDefault="008162FB" w:rsidP="00A0374D">
            <w:pPr>
              <w:widowControl w:val="0"/>
              <w:spacing w:before="65"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U učenju pokreta Hare Krišna posljedice djela povezane su s karmom i krugom ponovnih rođenja.</w:t>
            </w:r>
          </w:p>
          <w:p w14:paraId="7A4793BF" w14:textId="77777777" w:rsidR="005743A2" w:rsidRDefault="008162FB" w:rsidP="00A0374D">
            <w:pPr>
              <w:widowControl w:val="0"/>
              <w:spacing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 xml:space="preserve">U Iv 9,1–3 Isus odbija slijepoću čovjeka pripisati njegovu </w:t>
            </w:r>
            <w:r>
              <w:rPr>
                <w:rFonts w:eastAsia="Calibri"/>
                <w:color w:val="000000"/>
                <w:sz w:val="40"/>
              </w:rPr>
              <w:lastRenderedPageBreak/>
              <w:t>osobnom grijehu ili grijehu njegovih roditelja.</w:t>
            </w:r>
          </w:p>
          <w:p w14:paraId="26FBFB5A" w14:textId="77777777" w:rsidR="005743A2" w:rsidRDefault="008162FB" w:rsidP="00A0374D">
            <w:pPr>
              <w:widowControl w:val="0"/>
              <w:spacing w:before="65" w:after="65"/>
              <w:ind w:left="85" w:right="85"/>
              <w:jc w:val="right"/>
            </w:pPr>
            <w:r>
              <w:rPr>
                <w:rFonts w:eastAsia="Calibri"/>
                <w:color w:val="000000"/>
                <w:sz w:val="20"/>
              </w:rPr>
              <w:t>Vjeroučiteljev sažetak: ISKCON, Karma; Iv 9,1–3.</w:t>
            </w:r>
          </w:p>
        </w:tc>
      </w:tr>
    </w:tbl>
    <w:p w14:paraId="42FD08B4" w14:textId="77777777" w:rsidR="005743A2" w:rsidRDefault="005743A2">
      <w:pPr>
        <w:spacing w:after="0" w:line="120" w:lineRule="exact"/>
        <w:jc w:val="both"/>
      </w:pPr>
    </w:p>
    <w:p w14:paraId="0043C007" w14:textId="77777777" w:rsidR="005743A2" w:rsidRDefault="008162FB">
      <w:pPr>
        <w:keepNext/>
        <w:spacing w:before="200"/>
        <w:jc w:val="both"/>
      </w:pPr>
      <w:r>
        <w:rPr>
          <w:rFonts w:eastAsia="Calibri"/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743A2" w14:paraId="2A7B171E" w14:textId="77777777">
        <w:trPr>
          <w:cantSplit/>
          <w:jc w:val="center"/>
        </w:trPr>
        <w:tc>
          <w:tcPr>
            <w:tcW w:w="5173" w:type="dxa"/>
            <w:shd w:val="clear" w:color="auto" w:fill="A64B00"/>
            <w:vAlign w:val="center"/>
          </w:tcPr>
          <w:p w14:paraId="422A8FD4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USPOREĐUJEMO</w:t>
            </w:r>
          </w:p>
        </w:tc>
        <w:tc>
          <w:tcPr>
            <w:tcW w:w="5173" w:type="dxa"/>
            <w:shd w:val="clear" w:color="auto" w:fill="387645"/>
            <w:vAlign w:val="center"/>
          </w:tcPr>
          <w:p w14:paraId="75DC9633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ZAKLJUČAK</w:t>
            </w:r>
          </w:p>
        </w:tc>
      </w:tr>
      <w:tr w:rsidR="005743A2" w14:paraId="42A371D3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4F32A5A6" w14:textId="77777777" w:rsidR="005743A2" w:rsidRDefault="008162FB">
            <w:pPr>
              <w:keepNext/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Razlika u tumačenju patnje</w:t>
            </w:r>
          </w:p>
        </w:tc>
        <w:tc>
          <w:tcPr>
            <w:tcW w:w="5173" w:type="dxa"/>
            <w:vAlign w:val="center"/>
          </w:tcPr>
          <w:p w14:paraId="6509C3A5" w14:textId="77777777" w:rsidR="005743A2" w:rsidRDefault="008162FB">
            <w:pPr>
              <w:keepNext/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5743A2" w14:paraId="67A80490" w14:textId="77777777">
        <w:trPr>
          <w:cantSplit/>
          <w:jc w:val="center"/>
        </w:trPr>
        <w:tc>
          <w:tcPr>
            <w:tcW w:w="5173" w:type="dxa"/>
            <w:shd w:val="clear" w:color="auto" w:fill="F7FBF7"/>
            <w:vAlign w:val="center"/>
          </w:tcPr>
          <w:p w14:paraId="1352802D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Kako pomoći osobi koja trpi?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5F0BEDA0" w14:textId="77777777" w:rsidR="005743A2" w:rsidRDefault="008162FB">
            <w:pPr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33C408AA" w14:textId="77777777" w:rsidR="005743A2" w:rsidRDefault="005743A2">
      <w:pPr>
        <w:spacing w:after="0" w:line="120" w:lineRule="exact"/>
        <w:jc w:val="both"/>
      </w:pPr>
    </w:p>
    <w:p w14:paraId="028D415F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Aktivnost 4: Pokret Hare Krišna</w:t>
      </w:r>
      <w:r>
        <w:rPr>
          <w:rFonts w:eastAsia="Calibri"/>
          <w:i/>
          <w:color w:val="6B6B6B"/>
          <w:sz w:val="20"/>
        </w:rPr>
        <w:t xml:space="preserve"> (zajednički rad – čitanje izdvojenoga prikaza, 6 minuta)</w:t>
      </w:r>
    </w:p>
    <w:p w14:paraId="0011844D" w14:textId="77777777" w:rsidR="005743A2" w:rsidRDefault="008162FB">
      <w:pPr>
        <w:jc w:val="both"/>
      </w:pPr>
      <w:r>
        <w:rPr>
          <w:rFonts w:eastAsia="Calibri"/>
          <w:color w:val="000000"/>
        </w:rPr>
        <w:t>Zajednički rad. Učenici će pročitati okvir „Pokret Hare Krišna“, udžbenik, str. 44. Izdvojit će podrijetlo pokreta, ime utemeljitelja i dva navoda koja se odnose na vjerovanje. Zatim će razlikovati vjerovanje od opisa izgleda i načina života.</w:t>
      </w:r>
    </w:p>
    <w:p w14:paraId="3B0D2696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Podrijetlo: hinduizam. Utemeljitelj: Bhaktivedanta Swami Prabhupada. Vjerovanje: reinkarnacija i drukčije shvaćanje Isusa od katoličkoga. Odjeća i obrijana glava opisuju vidljiv izgled nekih pripadnika, a ne cjelovito vjerovanje.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220F8E06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28E2434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POKRET HARE KRIŠNA</w:t>
            </w:r>
          </w:p>
        </w:tc>
      </w:tr>
      <w:tr w:rsidR="005743A2" w14:paraId="0C8B0270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49C83953" w14:textId="77777777" w:rsidR="005743A2" w:rsidRDefault="008162FB">
            <w:pPr>
              <w:spacing w:before="65"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jedna od grana hinduizma</w:t>
            </w:r>
          </w:p>
          <w:p w14:paraId="214BF806" w14:textId="77777777" w:rsidR="005743A2" w:rsidRDefault="008162FB">
            <w:pPr>
              <w:spacing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utemeljitelj: Indijac Bhaktivedanta Swami Prabhupada</w:t>
            </w:r>
          </w:p>
          <w:p w14:paraId="7A76D3F8" w14:textId="77777777" w:rsidR="005743A2" w:rsidRDefault="008162FB">
            <w:pPr>
              <w:spacing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članovi imaju obrijane glave</w:t>
            </w:r>
          </w:p>
          <w:p w14:paraId="3BAED079" w14:textId="77777777" w:rsidR="005743A2" w:rsidRDefault="008162FB">
            <w:pPr>
              <w:spacing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u žutoj odjeći plešu na ulici</w:t>
            </w:r>
          </w:p>
          <w:p w14:paraId="3C8083B4" w14:textId="77777777" w:rsidR="005743A2" w:rsidRDefault="008162FB">
            <w:pPr>
              <w:spacing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za njih Isus nije Bog, nego poklonik Krišne</w:t>
            </w:r>
          </w:p>
          <w:p w14:paraId="294970C0" w14:textId="77777777" w:rsidR="005743A2" w:rsidRDefault="008162FB">
            <w:pPr>
              <w:spacing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vjeruju u reinkarnaciju</w:t>
            </w:r>
          </w:p>
          <w:p w14:paraId="01773FDC" w14:textId="77777777" w:rsidR="005743A2" w:rsidRDefault="008162FB">
            <w:pPr>
              <w:spacing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stalni članovi žive u hramovima i moraju poštivati strogo postavljena pravila</w:t>
            </w:r>
          </w:p>
          <w:p w14:paraId="56D980AF" w14:textId="77777777" w:rsidR="005743A2" w:rsidRDefault="008162FB">
            <w:pPr>
              <w:spacing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zabranjuju: duhan, alkohol, čaj, kavu, jaja, meso, ribe, isprazne sportove, igre, kockanje</w:t>
            </w:r>
          </w:p>
          <w:p w14:paraId="712AA864" w14:textId="77777777" w:rsidR="005743A2" w:rsidRDefault="008162FB">
            <w:pPr>
              <w:spacing w:before="65" w:after="65"/>
              <w:ind w:left="85" w:right="85"/>
              <w:jc w:val="right"/>
            </w:pPr>
            <w:r>
              <w:rPr>
                <w:rFonts w:eastAsia="Calibri"/>
                <w:color w:val="000000"/>
                <w:sz w:val="20"/>
              </w:rPr>
              <w:t>Udžbenički prikaz, str. 44.</w:t>
            </w:r>
          </w:p>
        </w:tc>
      </w:tr>
    </w:tbl>
    <w:p w14:paraId="4BE92AC6" w14:textId="77777777" w:rsidR="005743A2" w:rsidRDefault="005743A2">
      <w:pPr>
        <w:spacing w:after="0" w:line="120" w:lineRule="exact"/>
        <w:jc w:val="both"/>
      </w:pPr>
    </w:p>
    <w:p w14:paraId="4B1ACE96" w14:textId="77777777" w:rsidR="005743A2" w:rsidRDefault="008162FB">
      <w:pPr>
        <w:jc w:val="both"/>
      </w:pPr>
      <w:r>
        <w:rPr>
          <w:rFonts w:eastAsia="Calibri"/>
          <w:color w:val="000000"/>
        </w:rPr>
        <w:t>Napomena za vjeroučitelja: Udžbenički prikaz sažima odabrane značajke. Izgled i život u hramu ne pripisuju se automatski svakomu pripadniku. Pokret Krišnu shvaća osobno; zato ga se ne izjednačuje jednostavno s panteizmom.</w:t>
      </w:r>
    </w:p>
    <w:p w14:paraId="5E743678" w14:textId="77777777" w:rsidR="005743A2" w:rsidRDefault="008162FB">
      <w:pPr>
        <w:keepNext/>
        <w:spacing w:before="120"/>
        <w:jc w:val="both"/>
      </w:pPr>
      <w:r>
        <w:rPr>
          <w:rFonts w:eastAsia="Calibri"/>
          <w:color w:val="000000"/>
        </w:rPr>
        <w:t>Razgovor</w:t>
      </w:r>
    </w:p>
    <w:p w14:paraId="2B5A7B9A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Koji navodi opisuju vjerovanje, a koji izgled ili način života? </w:t>
      </w:r>
      <w:r>
        <w:rPr>
          <w:rFonts w:eastAsia="Calibri"/>
          <w:color w:val="6B6B6B"/>
          <w:sz w:val="18"/>
        </w:rPr>
        <w:t>(Vjerovanje: navodi o Isusu i reinkarnaciji; izgled i praksa: odjeća, obrijana glava, život u hramu i pravila.)</w:t>
      </w:r>
    </w:p>
    <w:p w14:paraId="49448CE6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Koju razliku prema katoličkom vjerovanju o Isusu možete navesti? </w:t>
      </w:r>
      <w:r>
        <w:rPr>
          <w:rFonts w:eastAsia="Calibri"/>
          <w:color w:val="6B6B6B"/>
          <w:sz w:val="18"/>
        </w:rPr>
        <w:t>(Katolici ispovijedaju Isusa Krista kao pravoga Boga i pravoga čovjeka.)</w:t>
      </w:r>
    </w:p>
    <w:p w14:paraId="65DE381B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Aktivnost 5: Meditacija i odnos s Bogom</w:t>
      </w:r>
      <w:r>
        <w:rPr>
          <w:rFonts w:eastAsia="Calibri"/>
          <w:i/>
          <w:color w:val="6B6B6B"/>
          <w:sz w:val="20"/>
        </w:rPr>
        <w:t xml:space="preserve"> (individualni i zajednički rad – tumačenje ulomaka, 6 minuta)</w:t>
      </w:r>
    </w:p>
    <w:p w14:paraId="191B5ADF" w14:textId="77777777" w:rsidR="005743A2" w:rsidRDefault="008162FB">
      <w:pPr>
        <w:jc w:val="both"/>
      </w:pPr>
      <w:r>
        <w:rPr>
          <w:rFonts w:eastAsia="Calibri"/>
          <w:color w:val="000000"/>
        </w:rPr>
        <w:t>Individualni i zajednički rad. Učenici će pročitati okvir „Transcendentalna meditacija“ i izdvojenu misao Josipa Blaževića, udžbenik, str. 44. Usporedit će obećanje mehaničkoga učinka s kršćanskom molitvom koja je odnos s Bogom, a ne upravljanje Bogom.</w:t>
      </w:r>
    </w:p>
    <w:p w14:paraId="4979E88A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lastRenderedPageBreak/>
        <w:t>Moguće rješenje: Molitva nije mehanička proizvodnja spasenja ili ugodnoga osjećaja. Kršćanska meditacija uključuje slušanje Božje riječi, razmišljanje, odgovor Bogu i životnu primjenu.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39F34EEC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64DAD391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TRANSCENDENTALNA MEDITACIJA</w:t>
            </w:r>
          </w:p>
        </w:tc>
      </w:tr>
      <w:tr w:rsidR="005743A2" w14:paraId="046A0E86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46278721" w14:textId="77777777" w:rsidR="005743A2" w:rsidRDefault="008162FB">
            <w:pPr>
              <w:spacing w:before="65"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predstavlja se kao nereligiozna i znanstvena metoda</w:t>
            </w:r>
          </w:p>
          <w:p w14:paraId="7577DD31" w14:textId="77777777" w:rsidR="005743A2" w:rsidRDefault="008162FB">
            <w:pPr>
              <w:spacing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propagira se kao opuštajuća tehnika koja mehanički smanjuje stres</w:t>
            </w:r>
          </w:p>
          <w:p w14:paraId="126DA9B3" w14:textId="77777777" w:rsidR="005743A2" w:rsidRDefault="008162FB">
            <w:pPr>
              <w:spacing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sastoji se od tihoga ponavljanja mantre ili zvuka od 15 do 20 minuta dnevno</w:t>
            </w:r>
          </w:p>
          <w:p w14:paraId="1413E61C" w14:textId="77777777" w:rsidR="005743A2" w:rsidRDefault="008162FB">
            <w:pPr>
              <w:spacing w:after="0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prakticira jogu</w:t>
            </w:r>
          </w:p>
          <w:p w14:paraId="5A6F8ED8" w14:textId="77777777" w:rsidR="005743A2" w:rsidRDefault="008162FB">
            <w:pPr>
              <w:spacing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» naučava reinkarnaciju i samospasenje</w:t>
            </w:r>
          </w:p>
          <w:p w14:paraId="04C7EA09" w14:textId="77777777" w:rsidR="005743A2" w:rsidRDefault="008162FB">
            <w:pPr>
              <w:spacing w:before="65" w:after="65"/>
              <w:ind w:left="85" w:right="85"/>
              <w:jc w:val="right"/>
            </w:pPr>
            <w:r>
              <w:rPr>
                <w:rFonts w:eastAsia="Calibri"/>
                <w:color w:val="000000"/>
                <w:sz w:val="20"/>
              </w:rPr>
              <w:t>Udžbenički prikaz, str. 44.</w:t>
            </w:r>
          </w:p>
        </w:tc>
      </w:tr>
    </w:tbl>
    <w:p w14:paraId="73BBE772" w14:textId="77777777" w:rsidR="005743A2" w:rsidRDefault="005743A2">
      <w:pPr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594CCCDF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AAAE62C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POZNAVATI VLASTITU DUHOVNU BAŠTINU</w:t>
            </w:r>
          </w:p>
        </w:tc>
      </w:tr>
      <w:tr w:rsidR="005743A2" w14:paraId="38BF08EA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725C6B43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Mnogo je kršćana koji kroz istočnjačke tehnike, jogu i transcendentalnu meditaciju tragaju za dubljim duhovnim iskustvima, a da nikada nisu okusili blago kršćanske meditacije, još manje kontemplacije.</w:t>
            </w:r>
          </w:p>
          <w:p w14:paraId="5E8BEAE4" w14:textId="77777777" w:rsidR="005743A2" w:rsidRDefault="008162FB">
            <w:pPr>
              <w:spacing w:before="65" w:after="65"/>
              <w:ind w:left="85" w:right="85"/>
              <w:jc w:val="right"/>
            </w:pPr>
            <w:r>
              <w:rPr>
                <w:rFonts w:eastAsia="Calibri"/>
                <w:color w:val="000000"/>
                <w:sz w:val="20"/>
              </w:rPr>
              <w:t>Josip Blažević; udžbenik, str. 44.</w:t>
            </w:r>
          </w:p>
        </w:tc>
      </w:tr>
    </w:tbl>
    <w:p w14:paraId="13C5DBEB" w14:textId="77777777" w:rsidR="005743A2" w:rsidRDefault="005743A2">
      <w:pPr>
        <w:spacing w:after="0" w:line="120" w:lineRule="exact"/>
        <w:jc w:val="both"/>
      </w:pPr>
    </w:p>
    <w:p w14:paraId="289270DB" w14:textId="77777777" w:rsidR="005743A2" w:rsidRDefault="008162FB">
      <w:pPr>
        <w:keepNext/>
        <w:spacing w:before="200"/>
        <w:jc w:val="both"/>
      </w:pPr>
      <w:r>
        <w:rPr>
          <w:rFonts w:eastAsia="Calibri"/>
          <w:color w:val="000000"/>
        </w:rPr>
        <w:t>Radni predložak:</w:t>
      </w:r>
    </w:p>
    <w:p w14:paraId="15005B07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Navesti dvije razlike između tehnike koja obećava automatski učinak i kršćanske molitve.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743A2" w14:paraId="132B2395" w14:textId="77777777">
        <w:trPr>
          <w:cantSplit/>
          <w:jc w:val="center"/>
        </w:trPr>
        <w:tc>
          <w:tcPr>
            <w:tcW w:w="5173" w:type="dxa"/>
            <w:shd w:val="clear" w:color="auto" w:fill="387645"/>
            <w:vAlign w:val="center"/>
          </w:tcPr>
          <w:p w14:paraId="49B0CA5F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KRŠĆANSKA MOLITVA</w:t>
            </w:r>
          </w:p>
        </w:tc>
        <w:tc>
          <w:tcPr>
            <w:tcW w:w="5173" w:type="dxa"/>
            <w:shd w:val="clear" w:color="auto" w:fill="A33E62"/>
            <w:vAlign w:val="center"/>
          </w:tcPr>
          <w:p w14:paraId="1E508C82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OBJAŠNJENJE</w:t>
            </w:r>
          </w:p>
        </w:tc>
      </w:tr>
      <w:tr w:rsidR="005743A2" w14:paraId="5FB51482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7900C220" w14:textId="77777777" w:rsidR="005743A2" w:rsidRDefault="008162FB">
            <w:pPr>
              <w:keepNext/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Slušanje i slobodan odgovor Bogu</w:t>
            </w:r>
          </w:p>
        </w:tc>
        <w:tc>
          <w:tcPr>
            <w:tcW w:w="5173" w:type="dxa"/>
            <w:vAlign w:val="center"/>
          </w:tcPr>
          <w:p w14:paraId="2D242BE7" w14:textId="77777777" w:rsidR="005743A2" w:rsidRDefault="008162FB">
            <w:pPr>
              <w:keepNext/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5743A2" w14:paraId="2572D74F" w14:textId="77777777">
        <w:trPr>
          <w:cantSplit/>
          <w:jc w:val="center"/>
        </w:trPr>
        <w:tc>
          <w:tcPr>
            <w:tcW w:w="5173" w:type="dxa"/>
            <w:shd w:val="clear" w:color="auto" w:fill="F7FBF7"/>
            <w:vAlign w:val="center"/>
          </w:tcPr>
          <w:p w14:paraId="40E0A607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Božja milost, a ne mehanički učinak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054E3C7A" w14:textId="77777777" w:rsidR="005743A2" w:rsidRDefault="008162FB">
            <w:pPr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41BAB403" w14:textId="77777777" w:rsidR="005743A2" w:rsidRDefault="005743A2">
      <w:pPr>
        <w:spacing w:after="0" w:line="120" w:lineRule="exact"/>
        <w:jc w:val="both"/>
      </w:pPr>
    </w:p>
    <w:p w14:paraId="3298A76A" w14:textId="77777777" w:rsidR="005743A2" w:rsidRDefault="008162FB">
      <w:pPr>
        <w:keepNext/>
        <w:spacing w:before="120"/>
        <w:jc w:val="both"/>
      </w:pPr>
      <w:r>
        <w:rPr>
          <w:rFonts w:eastAsia="Calibri"/>
          <w:color w:val="000000"/>
        </w:rPr>
        <w:t>Razgovor</w:t>
      </w:r>
    </w:p>
    <w:p w14:paraId="255B5C8F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Zašto nazivi „znanstveno“ ili „nereligiozno“ sami ne dokazuju istinitost ponude? </w:t>
      </w:r>
      <w:r>
        <w:rPr>
          <w:rFonts w:eastAsia="Calibri"/>
          <w:color w:val="6B6B6B"/>
          <w:sz w:val="18"/>
        </w:rPr>
        <w:t>(Tvrdnju treba provjeriti prema sadržaju, dokazima i značenju koje joj autor daje.)</w:t>
      </w:r>
    </w:p>
    <w:p w14:paraId="3CFAA5A1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Kako možete započeti kršćansku meditaciju? </w:t>
      </w:r>
      <w:r>
        <w:rPr>
          <w:rFonts w:eastAsia="Calibri"/>
          <w:color w:val="6B6B6B"/>
          <w:sz w:val="18"/>
        </w:rPr>
        <w:t>(Kratkim evanđeoskim ulomkom, tišinom, razmišljanjem i molitvenim odgovorom.)</w:t>
      </w:r>
    </w:p>
    <w:p w14:paraId="76B0D67F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lastRenderedPageBreak/>
        <w:t>Aktivnost 6: Okultizam i reiki</w:t>
      </w:r>
      <w:r>
        <w:rPr>
          <w:rFonts w:eastAsia="Calibri"/>
          <w:i/>
          <w:color w:val="6B6B6B"/>
          <w:sz w:val="20"/>
        </w:rPr>
        <w:t xml:space="preserve"> (rad u paru – razlučivanje pojmova, 6 minuta)</w:t>
      </w:r>
    </w:p>
    <w:p w14:paraId="7921AB23" w14:textId="77777777" w:rsidR="005743A2" w:rsidRDefault="008162FB">
      <w:pPr>
        <w:jc w:val="both"/>
      </w:pPr>
      <w:r>
        <w:rPr>
          <w:rFonts w:eastAsia="Calibri"/>
          <w:color w:val="000000"/>
        </w:rPr>
        <w:t>Rad u paru. Učenici će pročitati definicije „Okultizam“ i „Reiki“, udžbenik, str. 44. Izdvojit će odakle se u tim prikazima očekuju znanje, moć ili ozdravljenje te usporediti to očekivanje s kršćanskom molitvom i odgovornim liječenjem.</w:t>
      </w:r>
    </w:p>
    <w:p w14:paraId="1BAF583A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Okultizam traži skrivenu moć ili znanje; reiki se tumači djelovanjem kozmičke energije. Kršćanska molitva obraća se osobnom Bogu i ne isključuje medicinsku skrb. Sama tvrdnja o energiji nije dokaz liječenja.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774C3990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30D85BF3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OKULTIZAM</w:t>
            </w:r>
          </w:p>
        </w:tc>
      </w:tr>
      <w:tr w:rsidR="005743A2" w14:paraId="50B055EA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424943AC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Okultno dolazi od latinske riječi occultus, što znači skriven ili tajan i predstavlja duhovno područje u kojem ljudi traže znanje ili moć iz nekog izvora koji nije Božji. Čovjek upada u okultizam ako zaziva zle duhove, čita horoskop, traži pomoć kod vračara i vidovnjaka, kod onih koji liječe reikijem, bioenergijom, viskom.</w:t>
            </w:r>
          </w:p>
          <w:p w14:paraId="0FB5E8CA" w14:textId="77777777" w:rsidR="005743A2" w:rsidRDefault="008162FB">
            <w:pPr>
              <w:spacing w:before="65" w:after="65"/>
              <w:ind w:left="85" w:right="85"/>
              <w:jc w:val="right"/>
            </w:pPr>
            <w:r>
              <w:rPr>
                <w:rFonts w:eastAsia="Calibri"/>
                <w:color w:val="000000"/>
                <w:sz w:val="20"/>
              </w:rPr>
              <w:t>Udžbenik, str. 44.</w:t>
            </w:r>
          </w:p>
        </w:tc>
      </w:tr>
    </w:tbl>
    <w:p w14:paraId="17DCC542" w14:textId="77777777" w:rsidR="005743A2" w:rsidRDefault="005743A2">
      <w:pPr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006268E1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B8820E3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REIKI</w:t>
            </w:r>
          </w:p>
        </w:tc>
      </w:tr>
      <w:tr w:rsidR="005743A2" w14:paraId="5DCF1784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5A5E2CFE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je metoda liječenja polaganjem ruku majstora reikija koji bolesnoga čovjeka usklađuje s kozmičkom energijom.</w:t>
            </w:r>
          </w:p>
          <w:p w14:paraId="69F10163" w14:textId="77777777" w:rsidR="005743A2" w:rsidRDefault="008162FB">
            <w:pPr>
              <w:spacing w:before="65" w:after="65"/>
              <w:ind w:left="85" w:right="85"/>
              <w:jc w:val="right"/>
            </w:pPr>
            <w:r>
              <w:rPr>
                <w:rFonts w:eastAsia="Calibri"/>
                <w:color w:val="000000"/>
                <w:sz w:val="20"/>
              </w:rPr>
              <w:t>Udžbenik, str. 44.</w:t>
            </w:r>
          </w:p>
        </w:tc>
      </w:tr>
    </w:tbl>
    <w:p w14:paraId="6CC61A03" w14:textId="77777777" w:rsidR="005743A2" w:rsidRDefault="005743A2">
      <w:pPr>
        <w:spacing w:after="0" w:line="120" w:lineRule="exact"/>
        <w:jc w:val="both"/>
      </w:pPr>
    </w:p>
    <w:p w14:paraId="06E0D6FC" w14:textId="77777777" w:rsidR="005743A2" w:rsidRDefault="008162FB">
      <w:pPr>
        <w:keepNext/>
        <w:spacing w:before="120"/>
        <w:jc w:val="both"/>
      </w:pPr>
      <w:r>
        <w:rPr>
          <w:rFonts w:eastAsia="Calibri"/>
          <w:color w:val="000000"/>
        </w:rPr>
        <w:t>Razgovor</w:t>
      </w:r>
    </w:p>
    <w:p w14:paraId="7AA4389E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Što se prema tim prikazima očekuje od skrivenih moći ili kozmičke energije? </w:t>
      </w:r>
      <w:r>
        <w:rPr>
          <w:rFonts w:eastAsia="Calibri"/>
          <w:color w:val="6B6B6B"/>
          <w:sz w:val="18"/>
        </w:rPr>
        <w:t>(Spoznaja, moć ili ozdravljenje.)</w:t>
      </w:r>
    </w:p>
    <w:p w14:paraId="091CF2A6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Zašto molitvu ne poistovjećujemo s rukovanjem energijom? </w:t>
      </w:r>
      <w:r>
        <w:rPr>
          <w:rFonts w:eastAsia="Calibri"/>
          <w:color w:val="6B6B6B"/>
          <w:sz w:val="18"/>
        </w:rPr>
        <w:t>(Molitva je slobodan odnos s Bogom, a ne upravljanje neosobnom silom.)</w:t>
      </w:r>
    </w:p>
    <w:p w14:paraId="3695777D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Kako kršćani mogu povezati molitvu i brigu za bolesnika? </w:t>
      </w:r>
      <w:r>
        <w:rPr>
          <w:rFonts w:eastAsia="Calibri"/>
          <w:color w:val="6B6B6B"/>
          <w:sz w:val="18"/>
        </w:rPr>
        <w:t>(Molitvom, podrškom i odgovornom medicinskom skrbi.)</w:t>
      </w:r>
    </w:p>
    <w:p w14:paraId="1F15BE32" w14:textId="77777777" w:rsidR="005743A2" w:rsidRDefault="008162FB">
      <w:pPr>
        <w:jc w:val="both"/>
        <w:rPr>
          <w:rFonts w:eastAsia="Calibri"/>
          <w:color w:val="000000"/>
        </w:rPr>
      </w:pPr>
      <w:r w:rsidRPr="001C0F8F">
        <w:rPr>
          <w:rFonts w:eastAsia="Calibri"/>
          <w:b/>
          <w:bCs/>
          <w:color w:val="000000"/>
        </w:rPr>
        <w:t>Za vjeroučitelja:</w:t>
      </w:r>
      <w:r>
        <w:rPr>
          <w:rFonts w:eastAsia="Calibri"/>
          <w:color w:val="000000"/>
        </w:rPr>
        <w:t xml:space="preserve"> Katolička prosudba reikija razlikuje molitvu za ozdravljenje od tehnike zasnovane na pretpostavljenoj univerzalnoj energiji; usp. USCCB, Guidelines for Evaluating Reiki as an Alternative Therapy, 2009.</w:t>
      </w:r>
    </w:p>
    <w:p w14:paraId="5AC286A9" w14:textId="3774E3E1" w:rsidR="00A0374D" w:rsidRDefault="00A0374D">
      <w:pPr>
        <w:jc w:val="both"/>
      </w:pPr>
      <w:r>
        <w:t>U</w:t>
      </w:r>
      <w:r w:rsidRPr="00A0374D">
        <w:t xml:space="preserve"> kršćanskoj molitvi molimo osobnoga Boga za ozdravljenje i povjeravamo mu se; ne raspolažemo njegovom moći niti molitvom jamčimo ozdravljenje. Reiki se temelji na tvrdnji da praktičar određenom tehnikom usmjerava „univerzalnu životnu energiju“. Zato dokument američkih biskupa naglašava da reiki nije isto što i kršćanska molitva za ozdravljenje, čak ni kada mu se pridoda molitva Isusu.</w:t>
      </w:r>
    </w:p>
    <w:p w14:paraId="202E3817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Aktivnost 7: Stvoritelj nije isto što i stvorenje</w:t>
      </w:r>
      <w:r>
        <w:rPr>
          <w:rFonts w:eastAsia="Calibri"/>
          <w:i/>
          <w:color w:val="6B6B6B"/>
          <w:sz w:val="20"/>
        </w:rPr>
        <w:t xml:space="preserve"> (individualni rad – razvrstavanje tvrdnji, 5 minuta)</w:t>
      </w:r>
    </w:p>
    <w:p w14:paraId="282A9F7A" w14:textId="77777777" w:rsidR="005743A2" w:rsidRDefault="008162FB">
      <w:pPr>
        <w:jc w:val="both"/>
      </w:pPr>
      <w:r>
        <w:rPr>
          <w:rFonts w:eastAsia="Calibri"/>
          <w:color w:val="000000"/>
        </w:rPr>
        <w:t>Individualni rad. Učenici će razvrstati tri tvrdnje: „Svijet i Bog potpuno su isto“, „Bog je stvorio svijet i nadilazi ga“ i „Lijep krajolik potiče me zahvaliti Bogu“. Označit će koja izražava panteizam, koja kršćansko vjerovanje i koja osobni odgovor zahvalnosti.</w:t>
      </w:r>
    </w:p>
    <w:p w14:paraId="0634CBFD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1 – panteizam; 2 – kršćansko vjerovanje o Stvoritelju; 3 – zahvalnost. Ljepota svijeta može upućivati na Boga, ali svijet nije Bog.</w:t>
      </w:r>
    </w:p>
    <w:p w14:paraId="32825305" w14:textId="77777777" w:rsidR="005743A2" w:rsidRDefault="008162FB">
      <w:pPr>
        <w:keepNext/>
        <w:spacing w:before="200"/>
        <w:jc w:val="both"/>
      </w:pPr>
      <w:r>
        <w:rPr>
          <w:rFonts w:eastAsia="Calibri"/>
          <w:color w:val="000000"/>
        </w:rPr>
        <w:t>Radni predložak:</w:t>
      </w:r>
    </w:p>
    <w:p w14:paraId="4CB7C3CD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Povezati tvrdnje s ponuđenim oznakama: zahvalnost – panteizam – vjera u Stvoritelja.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743A2" w14:paraId="19446766" w14:textId="77777777">
        <w:trPr>
          <w:cantSplit/>
          <w:jc w:val="center"/>
        </w:trPr>
        <w:tc>
          <w:tcPr>
            <w:tcW w:w="5173" w:type="dxa"/>
            <w:shd w:val="clear" w:color="auto" w:fill="A33E62"/>
            <w:vAlign w:val="center"/>
          </w:tcPr>
          <w:p w14:paraId="40DF7946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lastRenderedPageBreak/>
              <w:t>TVRDNJA</w:t>
            </w:r>
          </w:p>
        </w:tc>
        <w:tc>
          <w:tcPr>
            <w:tcW w:w="5173" w:type="dxa"/>
            <w:shd w:val="clear" w:color="auto" w:fill="007D87"/>
            <w:vAlign w:val="center"/>
          </w:tcPr>
          <w:p w14:paraId="583C3830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OZNAKA</w:t>
            </w:r>
          </w:p>
        </w:tc>
      </w:tr>
      <w:tr w:rsidR="005743A2" w14:paraId="1EFCDF24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703F8559" w14:textId="77777777" w:rsidR="005743A2" w:rsidRDefault="008162FB">
            <w:pPr>
              <w:keepNext/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Svijet i Bog potpuno su isto.</w:t>
            </w:r>
          </w:p>
        </w:tc>
        <w:tc>
          <w:tcPr>
            <w:tcW w:w="5173" w:type="dxa"/>
            <w:vAlign w:val="center"/>
          </w:tcPr>
          <w:p w14:paraId="4FEBAA9B" w14:textId="77777777" w:rsidR="005743A2" w:rsidRDefault="008162FB">
            <w:pPr>
              <w:keepNext/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5743A2" w14:paraId="4D82B2AC" w14:textId="77777777">
        <w:trPr>
          <w:cantSplit/>
          <w:jc w:val="center"/>
        </w:trPr>
        <w:tc>
          <w:tcPr>
            <w:tcW w:w="5173" w:type="dxa"/>
            <w:shd w:val="clear" w:color="auto" w:fill="F7FBF7"/>
            <w:vAlign w:val="center"/>
          </w:tcPr>
          <w:p w14:paraId="660931F5" w14:textId="77777777" w:rsidR="005743A2" w:rsidRDefault="008162FB">
            <w:pPr>
              <w:keepNext/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Bog je stvorio svijet i nadilazi ga.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09CE6198" w14:textId="77777777" w:rsidR="005743A2" w:rsidRDefault="008162FB">
            <w:pPr>
              <w:keepNext/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5743A2" w14:paraId="5BFAE47D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2A0D6201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>Lijep krajolik potiče me zahvaliti Bogu.</w:t>
            </w:r>
          </w:p>
        </w:tc>
        <w:tc>
          <w:tcPr>
            <w:tcW w:w="5173" w:type="dxa"/>
            <w:vAlign w:val="center"/>
          </w:tcPr>
          <w:p w14:paraId="5E757AF5" w14:textId="77777777" w:rsidR="005743A2" w:rsidRDefault="008162FB">
            <w:pPr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431C874C" w14:textId="77777777" w:rsidR="005743A2" w:rsidRDefault="005743A2">
      <w:pPr>
        <w:spacing w:after="0" w:line="120" w:lineRule="exact"/>
        <w:jc w:val="both"/>
      </w:pPr>
    </w:p>
    <w:p w14:paraId="387F3A10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Aktivnost 8: Što znači riječ joga u razgovoru?</w:t>
      </w:r>
      <w:r>
        <w:rPr>
          <w:rFonts w:eastAsia="Calibri"/>
          <w:i/>
          <w:color w:val="6B6B6B"/>
          <w:sz w:val="20"/>
        </w:rPr>
        <w:t xml:space="preserve"> (rad u paru – analiza dijaloga, 6 minuta)</w:t>
      </w:r>
    </w:p>
    <w:p w14:paraId="03E34E49" w14:textId="77777777" w:rsidR="005743A2" w:rsidRDefault="008162FB">
      <w:pPr>
        <w:jc w:val="both"/>
      </w:pPr>
      <w:r>
        <w:rPr>
          <w:rFonts w:eastAsia="Calibri"/>
          <w:color w:val="000000"/>
        </w:rPr>
        <w:t>Rad u paru. Učenici će pročitati razgovor iz udžbenika, str. 43, i izdvojiti dvije različite uporabe riječi joga: kao naziv tjelesnoga vježbanja i kao religijski put. Sastavit će dva pitanja kojima se može saznati što se u konkretnom programu stvarno prakticira.</w:t>
      </w:r>
    </w:p>
    <w:p w14:paraId="423EEB29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Primjer pitanja: Uključuje li program zazive božanstava ili religijska vjerovanja? Predstavlja li se vježbanje kao put samospasenja? Sam tjelesni položaj nije dovoljan za zaključak o vjerovanju osobe.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0DA332BE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2D056EB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VJEŽBANJE I RELIGIJSKO ZNAČENJE</w:t>
            </w:r>
          </w:p>
        </w:tc>
      </w:tr>
      <w:tr w:rsidR="005743A2" w14:paraId="70F7FFFF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48DE4D6F" w14:textId="77777777" w:rsidR="005743A2" w:rsidRDefault="008162FB">
            <w:pPr>
              <w:spacing w:before="65" w:after="0"/>
              <w:ind w:left="85" w:right="85"/>
              <w:jc w:val="both"/>
              <w:rPr>
                <w:rFonts w:eastAsia="Calibri"/>
                <w:color w:val="000000"/>
                <w:sz w:val="40"/>
              </w:rPr>
            </w:pPr>
            <w:r>
              <w:rPr>
                <w:rFonts w:eastAsia="Calibri"/>
                <w:color w:val="000000"/>
                <w:sz w:val="40"/>
              </w:rPr>
              <w:t>Ti znaš da je moja mama prava vjernica. Redovito se ispovijeda i pričešćuje. Joga joj je samo tjelovježba. Dođe joj kao spas za bolna leđa, ukočenost i loše raspoloženje.</w:t>
            </w:r>
          </w:p>
          <w:p w14:paraId="26AAF48A" w14:textId="77777777" w:rsidR="001C0F8F" w:rsidRDefault="001C0F8F">
            <w:pPr>
              <w:spacing w:before="65" w:after="0"/>
              <w:ind w:left="85" w:right="85"/>
              <w:jc w:val="both"/>
            </w:pPr>
          </w:p>
          <w:p w14:paraId="134D84D4" w14:textId="77777777" w:rsidR="005743A2" w:rsidRDefault="008162FB">
            <w:pPr>
              <w:spacing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Koliko ja znam, joga je nespojiva s kršćanstvom! Nema hinduizma bez joge niti joge bez hinduizma. Ne postoje li druge tehnike, poput pilatesa, primjerene za istezanje mišića?</w:t>
            </w:r>
          </w:p>
          <w:p w14:paraId="1FED62E7" w14:textId="77777777" w:rsidR="005743A2" w:rsidRDefault="008162FB">
            <w:pPr>
              <w:spacing w:before="65" w:after="65"/>
              <w:ind w:left="85" w:right="85"/>
              <w:jc w:val="right"/>
            </w:pPr>
            <w:r>
              <w:rPr>
                <w:rFonts w:eastAsia="Calibri"/>
                <w:color w:val="000000"/>
                <w:sz w:val="20"/>
              </w:rPr>
              <w:t>Razgovor iz udžbenika, str. 43.</w:t>
            </w:r>
          </w:p>
        </w:tc>
      </w:tr>
    </w:tbl>
    <w:p w14:paraId="7524CFCC" w14:textId="77777777" w:rsidR="005743A2" w:rsidRDefault="005743A2">
      <w:pPr>
        <w:spacing w:after="0" w:line="120" w:lineRule="exact"/>
        <w:jc w:val="both"/>
      </w:pPr>
    </w:p>
    <w:p w14:paraId="2044B02F" w14:textId="77777777" w:rsidR="005743A2" w:rsidRDefault="008162FB">
      <w:pPr>
        <w:keepNext/>
        <w:spacing w:before="120"/>
        <w:jc w:val="both"/>
      </w:pPr>
      <w:r>
        <w:rPr>
          <w:rFonts w:eastAsia="Calibri"/>
          <w:color w:val="000000"/>
        </w:rPr>
        <w:t>Razgovor</w:t>
      </w:r>
    </w:p>
    <w:p w14:paraId="0627C448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Kako sugovornici različito razumiju istu riječ? </w:t>
      </w:r>
      <w:r>
        <w:rPr>
          <w:rFonts w:eastAsia="Calibri"/>
          <w:color w:val="6B6B6B"/>
          <w:sz w:val="18"/>
        </w:rPr>
        <w:t>(Jedan govori o vježbanju za tijelo, drugi o religijskoj praksi.)</w:t>
      </w:r>
    </w:p>
    <w:p w14:paraId="3EA1C364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Što biste trebali provjeriti prije zaključka o programu? </w:t>
      </w:r>
      <w:r>
        <w:rPr>
          <w:rFonts w:eastAsia="Calibri"/>
          <w:color w:val="6B6B6B"/>
          <w:sz w:val="18"/>
        </w:rPr>
        <w:t>(Stvarni sadržaj: učenja, zazive, namjeru i obećane učinke.)</w:t>
      </w:r>
    </w:p>
    <w:p w14:paraId="5ED1A6DF" w14:textId="77777777" w:rsidR="005743A2" w:rsidRDefault="008162FB">
      <w:pPr>
        <w:keepNext/>
        <w:spacing w:before="200"/>
        <w:jc w:val="both"/>
      </w:pPr>
      <w:r>
        <w:rPr>
          <w:rFonts w:eastAsia="Calibri"/>
          <w:color w:val="000000"/>
        </w:rPr>
        <w:t>Radni predložak:</w:t>
      </w:r>
    </w:p>
    <w:p w14:paraId="2BFBA728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Sastaviti dva pitanja o sadržaju konkretnoga programa.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743A2" w14:paraId="7C4850CE" w14:textId="77777777">
        <w:trPr>
          <w:cantSplit/>
          <w:jc w:val="center"/>
        </w:trPr>
        <w:tc>
          <w:tcPr>
            <w:tcW w:w="5173" w:type="dxa"/>
            <w:shd w:val="clear" w:color="auto" w:fill="007D87"/>
            <w:vAlign w:val="center"/>
          </w:tcPr>
          <w:p w14:paraId="704883D1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PITANJE O VJEROVANJU</w:t>
            </w:r>
          </w:p>
        </w:tc>
        <w:tc>
          <w:tcPr>
            <w:tcW w:w="5173" w:type="dxa"/>
            <w:shd w:val="clear" w:color="auto" w:fill="8064A2"/>
            <w:vAlign w:val="center"/>
          </w:tcPr>
          <w:p w14:paraId="28F5E469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PITANJE O POSTUPKU</w:t>
            </w:r>
          </w:p>
        </w:tc>
      </w:tr>
      <w:tr w:rsidR="005743A2" w14:paraId="2CF4A936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7D50E5AB" w14:textId="77777777" w:rsidR="005743A2" w:rsidRDefault="008162FB">
            <w:pPr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2387D49F" w14:textId="77777777" w:rsidR="005743A2" w:rsidRDefault="008162FB">
            <w:pPr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410C411A" w14:textId="77777777" w:rsidR="005743A2" w:rsidRDefault="005743A2">
      <w:pPr>
        <w:spacing w:after="0" w:line="120" w:lineRule="exact"/>
        <w:jc w:val="both"/>
      </w:pPr>
    </w:p>
    <w:p w14:paraId="0E2A5D09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Aktivnost 9: Mir koji vodi prema drugima</w:t>
      </w:r>
      <w:r>
        <w:rPr>
          <w:rFonts w:eastAsia="Calibri"/>
          <w:i/>
          <w:color w:val="6B6B6B"/>
          <w:sz w:val="20"/>
        </w:rPr>
        <w:t xml:space="preserve"> (rad u skupinama – prosudba životnoga primjera, 5 minuta)</w:t>
      </w:r>
    </w:p>
    <w:p w14:paraId="0A3FECE7" w14:textId="77777777" w:rsidR="005743A2" w:rsidRDefault="008162FB">
      <w:pPr>
        <w:jc w:val="both"/>
      </w:pPr>
      <w:r>
        <w:rPr>
          <w:rFonts w:eastAsia="Calibri"/>
          <w:color w:val="000000"/>
        </w:rPr>
        <w:t>Rad u skupinama. Učenici će razmotriti situaciju: „Nakon vremena tišine Marko kaže da više ne želi pomoći prijatelju jer mu tuđe teškoće kvare unutarnji mir.“ Objasnit će što nedostaje njegovu razumijevanju molitve i oblikovati savjet od dvije rečenice.</w:t>
      </w:r>
    </w:p>
    <w:p w14:paraId="51700A19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lastRenderedPageBreak/>
        <w:t>Moguće rješenje: Kršćanska molitva otvara ljubavi prema Bogu i bližnjemu. Savjet: „Sačuvaj vrijeme za sabranost, ali saslušaj i prijatelja. Pomozi mu koliko možeš jer molitva otvara srce bližnjemu.“</w:t>
      </w:r>
    </w:p>
    <w:p w14:paraId="5240330E" w14:textId="77777777" w:rsidR="005743A2" w:rsidRDefault="008162FB">
      <w:pPr>
        <w:spacing w:before="80" w:after="120"/>
        <w:jc w:val="both"/>
      </w:pPr>
      <w:r>
        <w:rPr>
          <w:rFonts w:eastAsia="Calibri"/>
          <w:color w:val="4A442A"/>
          <w:sz w:val="40"/>
        </w:rPr>
        <w:t>Nakon vremena tišine Marko kaže da više ne želi pomoći prijatelju jer mu tuđe teškoće kvare unutarnji mir.</w:t>
      </w:r>
    </w:p>
    <w:p w14:paraId="03F36EFD" w14:textId="77777777" w:rsidR="005743A2" w:rsidRDefault="008162FB">
      <w:pPr>
        <w:keepNext/>
        <w:spacing w:before="200"/>
        <w:jc w:val="both"/>
      </w:pPr>
      <w:r>
        <w:rPr>
          <w:rFonts w:eastAsia="Calibri"/>
          <w:color w:val="000000"/>
        </w:rPr>
        <w:t>Radni predložak:</w:t>
      </w:r>
    </w:p>
    <w:p w14:paraId="2CF59DA7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Objasniti što nedostaje Markovu razumijevanju molitve. Oblikovati savjet od dvije rečenice.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5A0107A0" w14:textId="77777777">
        <w:trPr>
          <w:cantSplit/>
          <w:jc w:val="center"/>
        </w:trPr>
        <w:tc>
          <w:tcPr>
            <w:tcW w:w="10346" w:type="dxa"/>
            <w:shd w:val="clear" w:color="auto" w:fill="8064A2"/>
            <w:vAlign w:val="center"/>
          </w:tcPr>
          <w:p w14:paraId="65ADDCEB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SAVJET MARKU</w:t>
            </w:r>
          </w:p>
        </w:tc>
      </w:tr>
      <w:tr w:rsidR="005743A2" w14:paraId="1511B914" w14:textId="77777777">
        <w:trPr>
          <w:cantSplit/>
          <w:jc w:val="center"/>
        </w:trPr>
        <w:tc>
          <w:tcPr>
            <w:tcW w:w="10346" w:type="dxa"/>
            <w:vAlign w:val="center"/>
          </w:tcPr>
          <w:p w14:paraId="748E604F" w14:textId="77777777" w:rsidR="005743A2" w:rsidRDefault="008162FB">
            <w:pPr>
              <w:keepNext/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  <w:tr w:rsidR="005743A2" w14:paraId="6C18B212" w14:textId="77777777">
        <w:trPr>
          <w:cantSplit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63F5E9D6" w14:textId="77777777" w:rsidR="005743A2" w:rsidRDefault="008162FB">
            <w:pPr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</w:tbl>
    <w:p w14:paraId="0A745BFF" w14:textId="77777777" w:rsidR="005743A2" w:rsidRDefault="005743A2">
      <w:pPr>
        <w:spacing w:after="0" w:line="120" w:lineRule="exact"/>
        <w:jc w:val="both"/>
      </w:pPr>
    </w:p>
    <w:p w14:paraId="2CF9F811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Aktivnost 10: Zapišimo!</w:t>
      </w:r>
      <w:r>
        <w:rPr>
          <w:rFonts w:eastAsia="Calibri"/>
          <w:i/>
          <w:color w:val="6B6B6B"/>
          <w:sz w:val="20"/>
        </w:rPr>
        <w:t xml:space="preserve"> (individualni rad – dopunjavanje sažetka, 3 minuta)</w:t>
      </w:r>
    </w:p>
    <w:p w14:paraId="0CAE6105" w14:textId="77777777" w:rsidR="005743A2" w:rsidRDefault="008162FB">
      <w:pPr>
        <w:jc w:val="both"/>
      </w:pPr>
      <w:r>
        <w:rPr>
          <w:rFonts w:eastAsia="Calibri"/>
          <w:color w:val="000000"/>
        </w:rPr>
        <w:t>Individualni rad. Učenici će u bilježnicu zapisati naslov nastavne jedinice i dopuniti četiri rečenice riječima: uskrsnuće, Stvoritelja, reinkarnaciju, Bogom.</w:t>
      </w:r>
    </w:p>
    <w:p w14:paraId="18CCC32D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1. reinkarnaciju; 2. uskrsnuće; 3. Stvoritelja; 4. Bogom.</w:t>
      </w:r>
    </w:p>
    <w:p w14:paraId="02685E55" w14:textId="77777777" w:rsidR="005743A2" w:rsidRDefault="008162FB">
      <w:pPr>
        <w:keepNext/>
        <w:spacing w:before="200"/>
        <w:jc w:val="both"/>
      </w:pPr>
      <w:r>
        <w:rPr>
          <w:rFonts w:eastAsia="Calibri"/>
          <w:color w:val="000000"/>
        </w:rPr>
        <w:t>Radni predložak:</w:t>
      </w:r>
    </w:p>
    <w:p w14:paraId="78F79334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Dopuniti rečenice riječima: Bogom – reinkarnaciju – Stvoritelja – uskrsnuće.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779280FD" w14:textId="77777777">
        <w:trPr>
          <w:cantSplit/>
          <w:jc w:val="center"/>
        </w:trPr>
        <w:tc>
          <w:tcPr>
            <w:tcW w:w="10346" w:type="dxa"/>
            <w:shd w:val="clear" w:color="auto" w:fill="984806"/>
            <w:vAlign w:val="center"/>
          </w:tcPr>
          <w:p w14:paraId="4CD7382A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RELIGIOZNI POKRETI ISTOČNJAČKOGA PODRIJETLA</w:t>
            </w:r>
          </w:p>
        </w:tc>
      </w:tr>
      <w:tr w:rsidR="005743A2" w14:paraId="1728BCF8" w14:textId="77777777">
        <w:trPr>
          <w:cantSplit/>
          <w:jc w:val="center"/>
        </w:trPr>
        <w:tc>
          <w:tcPr>
            <w:tcW w:w="10346" w:type="dxa"/>
            <w:vAlign w:val="center"/>
          </w:tcPr>
          <w:p w14:paraId="4A6B7307" w14:textId="77777777" w:rsidR="005743A2" w:rsidRDefault="008162FB">
            <w:pPr>
              <w:keepNext/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 xml:space="preserve">Pokret Hare Krišna prihvaća </w:t>
            </w:r>
            <w:r>
              <w:rPr>
                <w:rFonts w:eastAsia="Calibri"/>
                <w:color w:val="000000"/>
                <w:sz w:val="24"/>
              </w:rPr>
              <w:t>__________</w:t>
            </w:r>
            <w:r>
              <w:rPr>
                <w:rFonts w:eastAsia="Calibri"/>
                <w:color w:val="000000"/>
                <w:sz w:val="40"/>
              </w:rPr>
              <w:t>.</w:t>
            </w:r>
          </w:p>
        </w:tc>
      </w:tr>
      <w:tr w:rsidR="005743A2" w14:paraId="6C1A1213" w14:textId="77777777">
        <w:trPr>
          <w:cantSplit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10E63F60" w14:textId="77777777" w:rsidR="005743A2" w:rsidRDefault="008162FB">
            <w:pPr>
              <w:keepNext/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 xml:space="preserve">Kršćani vjeruju u jedinstven život i </w:t>
            </w:r>
            <w:r>
              <w:rPr>
                <w:rFonts w:eastAsia="Calibri"/>
                <w:color w:val="000000"/>
                <w:sz w:val="24"/>
              </w:rPr>
              <w:t>__________</w:t>
            </w:r>
            <w:r>
              <w:rPr>
                <w:rFonts w:eastAsia="Calibri"/>
                <w:color w:val="000000"/>
                <w:sz w:val="40"/>
              </w:rPr>
              <w:t>.</w:t>
            </w:r>
          </w:p>
        </w:tc>
      </w:tr>
      <w:tr w:rsidR="005743A2" w14:paraId="563B4675" w14:textId="77777777">
        <w:trPr>
          <w:cantSplit/>
          <w:jc w:val="center"/>
        </w:trPr>
        <w:tc>
          <w:tcPr>
            <w:tcW w:w="10346" w:type="dxa"/>
            <w:vAlign w:val="center"/>
          </w:tcPr>
          <w:p w14:paraId="3F3458B1" w14:textId="77777777" w:rsidR="005743A2" w:rsidRDefault="008162FB">
            <w:pPr>
              <w:keepNext/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 xml:space="preserve">Kršćanska vjera razlikuje </w:t>
            </w:r>
            <w:r>
              <w:rPr>
                <w:rFonts w:eastAsia="Calibri"/>
                <w:color w:val="000000"/>
                <w:sz w:val="24"/>
              </w:rPr>
              <w:t>__________</w:t>
            </w:r>
            <w:r>
              <w:rPr>
                <w:rFonts w:eastAsia="Calibri"/>
                <w:color w:val="000000"/>
                <w:sz w:val="40"/>
              </w:rPr>
              <w:t xml:space="preserve"> i stvorenje.</w:t>
            </w:r>
          </w:p>
        </w:tc>
      </w:tr>
      <w:tr w:rsidR="005743A2" w14:paraId="2871B6F2" w14:textId="77777777">
        <w:trPr>
          <w:cantSplit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3B0ACD46" w14:textId="77777777" w:rsidR="005743A2" w:rsidRDefault="008162FB">
            <w:pPr>
              <w:spacing w:before="65" w:after="65"/>
              <w:ind w:left="85" w:right="85"/>
            </w:pPr>
            <w:r>
              <w:rPr>
                <w:rFonts w:eastAsia="Calibri"/>
                <w:color w:val="000000"/>
                <w:sz w:val="40"/>
              </w:rPr>
              <w:t xml:space="preserve">Molitva je odnos povjerenja s </w:t>
            </w:r>
            <w:r>
              <w:rPr>
                <w:rFonts w:eastAsia="Calibri"/>
                <w:color w:val="000000"/>
                <w:sz w:val="24"/>
              </w:rPr>
              <w:t>__________</w:t>
            </w:r>
            <w:r>
              <w:rPr>
                <w:rFonts w:eastAsia="Calibri"/>
                <w:color w:val="000000"/>
                <w:sz w:val="40"/>
              </w:rPr>
              <w:t>.</w:t>
            </w:r>
          </w:p>
        </w:tc>
      </w:tr>
    </w:tbl>
    <w:p w14:paraId="2D842474" w14:textId="77777777" w:rsidR="005743A2" w:rsidRDefault="005743A2" w:rsidP="001C0F8F"/>
    <w:p w14:paraId="0C0A60B0" w14:textId="77777777" w:rsidR="001C0F8F" w:rsidRDefault="001C0F8F" w:rsidP="001C0F8F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1539506A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41773501" w14:textId="77777777" w:rsidR="005743A2" w:rsidRDefault="008162FB">
            <w:pPr>
              <w:keepNext/>
              <w:spacing w:before="80"/>
              <w:ind w:left="85" w:right="85"/>
            </w:pPr>
            <w:r>
              <w:rPr>
                <w:rFonts w:eastAsia="Calibri"/>
                <w:b/>
                <w:color w:val="FFFFFF"/>
                <w:sz w:val="32"/>
              </w:rPr>
              <w:t>III. ZAVRŠNI DIO – DJELUJ</w:t>
            </w:r>
            <w:r>
              <w:rPr>
                <w:rFonts w:eastAsia="Calibri"/>
                <w:color w:val="FFFFFF"/>
                <w:sz w:val="20"/>
              </w:rPr>
              <w:t xml:space="preserve">  (10 min)</w:t>
            </w:r>
          </w:p>
        </w:tc>
      </w:tr>
    </w:tbl>
    <w:p w14:paraId="52CEBF4F" w14:textId="77777777" w:rsidR="005743A2" w:rsidRDefault="005743A2">
      <w:pPr>
        <w:keepNext/>
        <w:spacing w:after="0" w:line="120" w:lineRule="exact"/>
        <w:jc w:val="both"/>
      </w:pPr>
    </w:p>
    <w:p w14:paraId="608E1A81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Aktualizacija:</w:t>
      </w:r>
    </w:p>
    <w:p w14:paraId="469BBAC7" w14:textId="77777777" w:rsidR="005743A2" w:rsidRDefault="008162FB">
      <w:pPr>
        <w:jc w:val="both"/>
      </w:pPr>
      <w:r>
        <w:rPr>
          <w:rFonts w:eastAsia="Calibri"/>
          <w:color w:val="000000"/>
        </w:rPr>
        <w:t>Vjeroučitelj će odabrati dva ili tri pitanja.</w:t>
      </w:r>
    </w:p>
    <w:p w14:paraId="5F593E0E" w14:textId="77777777" w:rsidR="005743A2" w:rsidRDefault="008162FB">
      <w:pPr>
        <w:keepNext/>
        <w:spacing w:before="120"/>
        <w:jc w:val="both"/>
      </w:pPr>
      <w:r>
        <w:rPr>
          <w:rFonts w:eastAsia="Calibri"/>
          <w:color w:val="000000"/>
        </w:rPr>
        <w:t>Razgovor</w:t>
      </w:r>
    </w:p>
    <w:p w14:paraId="7DAE9026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Kako biste razgovarali s prijateljima koji pripadaju drugoj vjerskoj zajednici? </w:t>
      </w:r>
      <w:r>
        <w:rPr>
          <w:rFonts w:eastAsia="Calibri"/>
          <w:color w:val="6B6B6B"/>
          <w:sz w:val="18"/>
        </w:rPr>
        <w:t>(Slušanjem i poštovanjem, uz jasno i istinito izražavanje vlastite vjere.)</w:t>
      </w:r>
    </w:p>
    <w:p w14:paraId="2CDD05AE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Što biste provjerili prije prihvaćanja ponude koja obećava brzo spasenje ili potpun mir? </w:t>
      </w:r>
      <w:r>
        <w:rPr>
          <w:rFonts w:eastAsia="Calibri"/>
          <w:color w:val="6B6B6B"/>
          <w:sz w:val="18"/>
        </w:rPr>
        <w:t>(Sadržaj, izvor, obećanja i odnos prema slobodi i odgovornosti.)</w:t>
      </w:r>
    </w:p>
    <w:p w14:paraId="362FB210" w14:textId="77777777" w:rsidR="005743A2" w:rsidRDefault="008162FB">
      <w:pPr>
        <w:numPr>
          <w:ilvl w:val="0"/>
          <w:numId w:val="1"/>
        </w:numPr>
        <w:jc w:val="both"/>
      </w:pPr>
      <w:r>
        <w:rPr>
          <w:rFonts w:eastAsia="Calibri"/>
          <w:color w:val="000000"/>
        </w:rPr>
        <w:t xml:space="preserve">Kako možete pokazati suosjećanje prema osobi koja trpi? </w:t>
      </w:r>
      <w:r>
        <w:rPr>
          <w:rFonts w:eastAsia="Calibri"/>
          <w:color w:val="6B6B6B"/>
          <w:sz w:val="18"/>
        </w:rPr>
        <w:t>(Slušanjem, praktičnom pomoći i podrškom bez optuživanja.)</w:t>
      </w:r>
    </w:p>
    <w:p w14:paraId="5ECEDF16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lastRenderedPageBreak/>
        <w:t>Sinteza:</w:t>
      </w:r>
    </w:p>
    <w:p w14:paraId="41512F93" w14:textId="77777777" w:rsidR="005743A2" w:rsidRDefault="008162FB">
      <w:pPr>
        <w:jc w:val="both"/>
      </w:pPr>
      <w:r>
        <w:rPr>
          <w:rFonts w:eastAsia="Calibri"/>
          <w:color w:val="000000"/>
        </w:rPr>
        <w:t>Zajednički rad. Učenici će se vratiti tvrdnji „Ako dvije religije pozivaju na mir, onda jednako tumače Boga i čovjeka“. Ponovno će odabrati slažemo se, nismo sigurni ili ne slažemo se te navesti jedan primjer razlike iz sata.</w:t>
      </w:r>
    </w:p>
    <w:p w14:paraId="629AF969" w14:textId="77777777" w:rsidR="005743A2" w:rsidRDefault="008162FB">
      <w:pPr>
        <w:spacing w:before="80" w:after="120"/>
        <w:jc w:val="both"/>
      </w:pPr>
      <w:r>
        <w:rPr>
          <w:rFonts w:eastAsia="Calibri"/>
          <w:color w:val="4A442A"/>
          <w:sz w:val="40"/>
        </w:rPr>
        <w:t>Ako dvije religije pozivaju na mir, onda jednako tumače Boga i čovjeka.</w:t>
      </w:r>
    </w:p>
    <w:p w14:paraId="6E5F1745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Ponovno odabrati: slažemo se – nismo sigurni – ne slažemo se. Usporediti s početnim odgovorom i navesti jedan primjer razlike.</w:t>
      </w:r>
    </w:p>
    <w:p w14:paraId="510CA202" w14:textId="77777777" w:rsidR="005743A2" w:rsidRDefault="008162FB">
      <w:pPr>
        <w:jc w:val="both"/>
        <w:rPr>
          <w:rFonts w:eastAsia="Calibri"/>
          <w:color w:val="6B6B6B"/>
          <w:sz w:val="20"/>
        </w:rPr>
      </w:pPr>
      <w:r>
        <w:rPr>
          <w:rFonts w:eastAsia="Calibri"/>
          <w:color w:val="6B6B6B"/>
          <w:sz w:val="20"/>
        </w:rPr>
        <w:t>Moguće rješenje: Zajednički poziv na mir ne znači jednako vjerovanje o Bogu ili životu nakon smrti; primjer je razlika reinkarnacije i uskrsnuća.</w:t>
      </w:r>
    </w:p>
    <w:p w14:paraId="2EF9C15B" w14:textId="77777777" w:rsidR="001C0F8F" w:rsidRDefault="001C0F8F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393A7385" w14:textId="77777777">
        <w:trPr>
          <w:cantSplit/>
          <w:jc w:val="center"/>
        </w:trPr>
        <w:tc>
          <w:tcPr>
            <w:tcW w:w="10346" w:type="dxa"/>
            <w:shd w:val="clear" w:color="auto" w:fill="F2F8F3"/>
            <w:vAlign w:val="center"/>
          </w:tcPr>
          <w:p w14:paraId="6CB00EF3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b/>
                <w:color w:val="166534"/>
              </w:rPr>
              <w:t xml:space="preserve">Zaključak vjeroučitelja: </w:t>
            </w:r>
            <w:r>
              <w:rPr>
                <w:rFonts w:eastAsia="Calibri"/>
                <w:color w:val="000000"/>
              </w:rPr>
              <w:t>Istočnjačke religijske tradicije i pokreti nisu međusobno jednaki. Katolička vjera razlikuje Boga i stvorenje te ispovijeda jedinstven zemaljski život i uskrsnuće. Kršćanska molitva jest odnos s Bogom i prihvaćanje njegove milosti. Upoznavajući razlike, čuvamo poštovanje svake osobe i suosjećanje prema onima koji trpe.</w:t>
            </w:r>
          </w:p>
        </w:tc>
      </w:tr>
    </w:tbl>
    <w:p w14:paraId="126E76E2" w14:textId="77777777" w:rsidR="005743A2" w:rsidRDefault="005743A2">
      <w:pPr>
        <w:spacing w:after="0" w:line="120" w:lineRule="exact"/>
        <w:jc w:val="both"/>
      </w:pPr>
    </w:p>
    <w:p w14:paraId="32D36D1B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Formativna provjera:</w:t>
      </w:r>
    </w:p>
    <w:p w14:paraId="740D76B4" w14:textId="13C2AEA3" w:rsidR="005743A2" w:rsidRDefault="008162FB">
      <w:pPr>
        <w:jc w:val="both"/>
      </w:pPr>
      <w:r>
        <w:rPr>
          <w:rFonts w:eastAsia="Calibri"/>
          <w:color w:val="000000"/>
        </w:rPr>
        <w:t>Individualni rad. Učenici će povezati četiri pojma</w:t>
      </w:r>
      <w:r w:rsidR="001C0F8F">
        <w:rPr>
          <w:rFonts w:eastAsia="Calibri"/>
          <w:color w:val="000000"/>
        </w:rPr>
        <w:t xml:space="preserve">: </w:t>
      </w:r>
      <w:r w:rsidR="001C0F8F" w:rsidRPr="001C0F8F">
        <w:rPr>
          <w:rFonts w:eastAsia="Calibri"/>
          <w:color w:val="000000"/>
        </w:rPr>
        <w:t>reinkarnacija, panteizam, uskrsnuće, kršćanska molitva</w:t>
      </w:r>
      <w:r w:rsidR="001C0F8F">
        <w:rPr>
          <w:rFonts w:eastAsia="Calibri"/>
          <w:color w:val="000000"/>
        </w:rPr>
        <w:t xml:space="preserve"> -</w:t>
      </w:r>
      <w:r>
        <w:rPr>
          <w:rFonts w:eastAsia="Calibri"/>
          <w:color w:val="000000"/>
        </w:rPr>
        <w:t xml:space="preserve"> s izmiješanim objašnjenjima te dopuniti rečenicu o razlici u tumačenju patnje između učenja karme i Isusova odgovora u Iv 9,1–3.</w:t>
      </w:r>
    </w:p>
    <w:p w14:paraId="438FC5AF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Reinkarnacija – C; panteizam – A; uskrsnuće – D; kršćanska molitva – B. U prikazanom učenju pokreta Hare Krišna karma patnju povezuje s posljedicama djela kroz ponovna rođenja; Isus ne dopušta slijepoću automatski pripisati osobnom grijehu čovjeka ili njegovih roditelja.</w:t>
      </w:r>
    </w:p>
    <w:p w14:paraId="7D9FB2CC" w14:textId="77777777" w:rsidR="005743A2" w:rsidRDefault="008162FB">
      <w:pPr>
        <w:spacing w:before="80" w:after="0"/>
        <w:jc w:val="both"/>
      </w:pPr>
      <w:r>
        <w:rPr>
          <w:rFonts w:eastAsia="Calibri"/>
          <w:color w:val="002060"/>
          <w:sz w:val="40"/>
        </w:rPr>
        <w:t>Povezati: reinkarnacija, panteizam, uskrsnuće, kršćanska molitva.</w:t>
      </w:r>
    </w:p>
    <w:p w14:paraId="729B2F59" w14:textId="77777777" w:rsidR="005743A2" w:rsidRDefault="008162FB">
      <w:pPr>
        <w:spacing w:after="0"/>
        <w:jc w:val="both"/>
      </w:pPr>
      <w:r w:rsidRPr="001C0F8F">
        <w:rPr>
          <w:rFonts w:eastAsia="Calibri"/>
          <w:b/>
          <w:bCs/>
          <w:color w:val="002060"/>
          <w:sz w:val="40"/>
        </w:rPr>
        <w:t xml:space="preserve">A </w:t>
      </w:r>
      <w:r>
        <w:rPr>
          <w:rFonts w:eastAsia="Calibri"/>
          <w:color w:val="002060"/>
          <w:sz w:val="40"/>
        </w:rPr>
        <w:t>– poistovjećivanje Boga i svega što postoji</w:t>
      </w:r>
    </w:p>
    <w:p w14:paraId="46745142" w14:textId="77777777" w:rsidR="005743A2" w:rsidRDefault="008162FB">
      <w:pPr>
        <w:spacing w:after="0"/>
        <w:jc w:val="both"/>
      </w:pPr>
      <w:r w:rsidRPr="001C0F8F">
        <w:rPr>
          <w:rFonts w:eastAsia="Calibri"/>
          <w:b/>
          <w:bCs/>
          <w:color w:val="002060"/>
          <w:sz w:val="40"/>
        </w:rPr>
        <w:t>B</w:t>
      </w:r>
      <w:r>
        <w:rPr>
          <w:rFonts w:eastAsia="Calibri"/>
          <w:color w:val="002060"/>
          <w:sz w:val="40"/>
        </w:rPr>
        <w:t xml:space="preserve"> – osobni odnos povjerenja s Bogom</w:t>
      </w:r>
    </w:p>
    <w:p w14:paraId="775E286A" w14:textId="77777777" w:rsidR="005743A2" w:rsidRDefault="008162FB">
      <w:pPr>
        <w:spacing w:after="0"/>
        <w:jc w:val="both"/>
      </w:pPr>
      <w:r w:rsidRPr="001C0F8F">
        <w:rPr>
          <w:rFonts w:eastAsia="Calibri"/>
          <w:b/>
          <w:bCs/>
          <w:color w:val="002060"/>
          <w:sz w:val="40"/>
        </w:rPr>
        <w:t xml:space="preserve">C </w:t>
      </w:r>
      <w:r>
        <w:rPr>
          <w:rFonts w:eastAsia="Calibri"/>
          <w:color w:val="002060"/>
          <w:sz w:val="40"/>
        </w:rPr>
        <w:t>– ponovno utjelovljenje</w:t>
      </w:r>
    </w:p>
    <w:p w14:paraId="724169BC" w14:textId="77777777" w:rsidR="005743A2" w:rsidRDefault="008162FB">
      <w:pPr>
        <w:spacing w:after="0"/>
        <w:jc w:val="both"/>
      </w:pPr>
      <w:r w:rsidRPr="001C0F8F">
        <w:rPr>
          <w:rFonts w:eastAsia="Calibri"/>
          <w:b/>
          <w:bCs/>
          <w:color w:val="002060"/>
          <w:sz w:val="40"/>
        </w:rPr>
        <w:t>D</w:t>
      </w:r>
      <w:r>
        <w:rPr>
          <w:rFonts w:eastAsia="Calibri"/>
          <w:color w:val="002060"/>
          <w:sz w:val="40"/>
        </w:rPr>
        <w:t xml:space="preserve"> – Božji dar novoga života jedinstvenoj osobi</w:t>
      </w:r>
    </w:p>
    <w:p w14:paraId="52823B9F" w14:textId="77777777" w:rsidR="005743A2" w:rsidRDefault="008162FB">
      <w:pPr>
        <w:spacing w:after="120"/>
        <w:jc w:val="both"/>
      </w:pPr>
      <w:r>
        <w:rPr>
          <w:rFonts w:eastAsia="Calibri"/>
          <w:color w:val="002060"/>
          <w:sz w:val="40"/>
        </w:rPr>
        <w:t>Dopuniti: U prikazanom učenju pokreta Hare Krišna karma patnju povezuje s…, a Isus u Iv 9,1–3 odbija…</w:t>
      </w:r>
    </w:p>
    <w:p w14:paraId="69361302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Samovrednovanje:</w:t>
      </w:r>
    </w:p>
    <w:p w14:paraId="5A84222B" w14:textId="77777777" w:rsidR="005743A2" w:rsidRDefault="008162FB">
      <w:pPr>
        <w:jc w:val="both"/>
      </w:pPr>
      <w:r>
        <w:rPr>
          <w:rFonts w:eastAsia="Calibri"/>
          <w:color w:val="000000"/>
        </w:rPr>
        <w:t>Rad u paru. Učenici će odabrati jedan par pojmova: reinkarnacija – uskrsnuće ili Stvoritelj – stvorenje. Jedni će drugima objasniti razliku i označiti mogu objasniti samostalno ili trebam još primjer.</w:t>
      </w:r>
    </w:p>
    <w:p w14:paraId="0D581796" w14:textId="77777777" w:rsidR="001C0F8F" w:rsidRDefault="008162FB" w:rsidP="001C0F8F">
      <w:pPr>
        <w:spacing w:after="0"/>
        <w:jc w:val="both"/>
        <w:rPr>
          <w:rFonts w:eastAsia="Calibri"/>
          <w:color w:val="002060"/>
          <w:sz w:val="40"/>
        </w:rPr>
      </w:pPr>
      <w:r>
        <w:rPr>
          <w:rFonts w:eastAsia="Calibri"/>
          <w:color w:val="002060"/>
          <w:sz w:val="40"/>
        </w:rPr>
        <w:t xml:space="preserve">Odabrati jedan par: reinkarnacija – uskrsnuće / Stvoritelj – stvorenje. </w:t>
      </w:r>
    </w:p>
    <w:p w14:paraId="5A53D4B5" w14:textId="77777777" w:rsidR="001C0F8F" w:rsidRDefault="008162FB" w:rsidP="001C0F8F">
      <w:pPr>
        <w:spacing w:after="0"/>
        <w:jc w:val="both"/>
        <w:rPr>
          <w:rFonts w:eastAsia="Calibri"/>
          <w:color w:val="002060"/>
          <w:sz w:val="40"/>
        </w:rPr>
      </w:pPr>
      <w:r>
        <w:rPr>
          <w:rFonts w:eastAsia="Calibri"/>
          <w:color w:val="002060"/>
          <w:sz w:val="40"/>
        </w:rPr>
        <w:t xml:space="preserve">Objasniti razliku sugovorniku. </w:t>
      </w:r>
    </w:p>
    <w:p w14:paraId="1A1FC1C9" w14:textId="078D7F28" w:rsidR="005743A2" w:rsidRDefault="008162FB" w:rsidP="001C0F8F">
      <w:pPr>
        <w:spacing w:after="0"/>
        <w:jc w:val="both"/>
      </w:pPr>
      <w:r>
        <w:rPr>
          <w:rFonts w:eastAsia="Calibri"/>
          <w:color w:val="002060"/>
          <w:sz w:val="40"/>
        </w:rPr>
        <w:t>Procijeniti: mogu objasniti samostalno / trebam još primjer.</w:t>
      </w:r>
    </w:p>
    <w:p w14:paraId="4F5A00A7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lastRenderedPageBreak/>
        <w:t>Domaća zadaća:</w:t>
      </w:r>
    </w:p>
    <w:p w14:paraId="4AD7EF31" w14:textId="77777777" w:rsidR="005743A2" w:rsidRDefault="008162FB">
      <w:pPr>
        <w:jc w:val="both"/>
      </w:pPr>
      <w:r>
        <w:rPr>
          <w:rFonts w:eastAsia="Calibri"/>
          <w:color w:val="000000"/>
        </w:rPr>
        <w:t>Učenici će riješiti ili dovršiti zadatke u RB, str. 32–33.</w:t>
      </w:r>
    </w:p>
    <w:p w14:paraId="5900138D" w14:textId="77777777" w:rsidR="005743A2" w:rsidRDefault="008162FB">
      <w:pPr>
        <w:jc w:val="both"/>
      </w:pPr>
      <w:r>
        <w:rPr>
          <w:rFonts w:eastAsia="Calibri"/>
          <w:color w:val="000000"/>
        </w:rPr>
        <w:t>Ili:</w:t>
      </w:r>
    </w:p>
    <w:p w14:paraId="72FADF83" w14:textId="77777777" w:rsidR="005743A2" w:rsidRDefault="008162FB">
      <w:pPr>
        <w:jc w:val="both"/>
      </w:pPr>
      <w:r>
        <w:rPr>
          <w:rFonts w:eastAsia="Calibri"/>
          <w:color w:val="000000"/>
        </w:rPr>
        <w:t>Učenici će u bilježnicu napisati tri rečenice kojima će usporediti reinkarnaciju i kršćansku vjeru u uskrsnuće te dodati jedan primjer poštovanja prema osobi drukčijega vjerovanja.</w:t>
      </w:r>
    </w:p>
    <w:p w14:paraId="1D5D95E2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  <w:sz w:val="26"/>
        </w:rPr>
        <w:t>Molitveni završetak: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38BD7F05" w14:textId="77777777">
        <w:trPr>
          <w:cantSplit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2A4BCB28" w14:textId="77777777" w:rsidR="005743A2" w:rsidRDefault="008162FB">
            <w:pPr>
              <w:spacing w:before="65" w:after="65"/>
              <w:ind w:left="85" w:right="85"/>
              <w:jc w:val="both"/>
            </w:pPr>
            <w:r>
              <w:rPr>
                <w:rFonts w:eastAsia="Calibri"/>
                <w:color w:val="000000"/>
                <w:sz w:val="40"/>
              </w:rPr>
              <w:t>Bože, hvala Ti za dar života i za sve što smo danas naučili. Pomozi nam čuvati jasnoću vjere i blagost u razgovoru. Daj da ljude koji trpe ne osuđujemo, nego im budemo blizu. Vodi nas u molitvi koja se nastavlja djelima ljubavi. Amen.</w:t>
            </w:r>
          </w:p>
        </w:tc>
      </w:tr>
    </w:tbl>
    <w:p w14:paraId="58BEB337" w14:textId="77777777" w:rsidR="005743A2" w:rsidRDefault="005743A2">
      <w:pPr>
        <w:spacing w:after="0" w:line="120" w:lineRule="exact"/>
        <w:jc w:val="both"/>
      </w:pPr>
    </w:p>
    <w:p w14:paraId="26EE1B00" w14:textId="77777777" w:rsidR="005743A2" w:rsidRDefault="008162FB">
      <w:pPr>
        <w:keepNext/>
        <w:jc w:val="both"/>
      </w:pPr>
      <w:r>
        <w:rPr>
          <w:rFonts w:eastAsia="Calibri"/>
          <w:color w:val="000000"/>
        </w:rPr>
        <w:t>ili:</w:t>
      </w:r>
    </w:p>
    <w:p w14:paraId="178E968F" w14:textId="77777777" w:rsidR="005743A2" w:rsidRDefault="008162FB">
      <w:pPr>
        <w:spacing w:after="16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Anđele, čuvaru mili…</w:t>
      </w:r>
    </w:p>
    <w:p w14:paraId="69B0E36D" w14:textId="77777777" w:rsidR="001C0F8F" w:rsidRDefault="001C0F8F" w:rsidP="001C0F8F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37C9EB5D" w14:textId="77777777">
        <w:trPr>
          <w:cantSplit/>
          <w:jc w:val="center"/>
        </w:trPr>
        <w:tc>
          <w:tcPr>
            <w:tcW w:w="10346" w:type="dxa"/>
            <w:shd w:val="clear" w:color="auto" w:fill="C96A00"/>
            <w:vAlign w:val="center"/>
          </w:tcPr>
          <w:p w14:paraId="5432B155" w14:textId="77777777" w:rsidR="005743A2" w:rsidRDefault="008162FB">
            <w:pPr>
              <w:keepNext/>
              <w:spacing w:before="80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58570E53" w14:textId="77777777" w:rsidR="005743A2" w:rsidRDefault="005743A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5743A2" w14:paraId="1DDC0F8E" w14:textId="77777777">
        <w:trPr>
          <w:cantSplit/>
          <w:jc w:val="center"/>
        </w:trPr>
        <w:tc>
          <w:tcPr>
            <w:tcW w:w="8277" w:type="dxa"/>
            <w:shd w:val="clear" w:color="auto" w:fill="595959"/>
            <w:vAlign w:val="center"/>
          </w:tcPr>
          <w:p w14:paraId="1ECD6131" w14:textId="77777777" w:rsidR="005743A2" w:rsidRDefault="008162FB">
            <w:pPr>
              <w:keepNext/>
              <w:spacing w:before="80"/>
              <w:ind w:left="85" w:right="85"/>
              <w:jc w:val="both"/>
            </w:pPr>
            <w:r>
              <w:rPr>
                <w:rFonts w:eastAsia="Calibri"/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  <w:vAlign w:val="center"/>
          </w:tcPr>
          <w:p w14:paraId="481662E0" w14:textId="77777777" w:rsidR="005743A2" w:rsidRDefault="008162FB">
            <w:pPr>
              <w:keepNext/>
              <w:spacing w:before="80"/>
              <w:ind w:left="85" w:right="85"/>
              <w:jc w:val="center"/>
            </w:pPr>
            <w:r>
              <w:rPr>
                <w:rFonts w:eastAsia="Calibri"/>
                <w:b/>
                <w:color w:val="FFFFFF"/>
              </w:rPr>
              <w:t>Vrijeme</w:t>
            </w:r>
          </w:p>
        </w:tc>
      </w:tr>
      <w:tr w:rsidR="005743A2" w14:paraId="770489A7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1E4D8ECF" w14:textId="77777777" w:rsidR="005743A2" w:rsidRDefault="008162FB">
            <w:pPr>
              <w:keepNext/>
              <w:spacing w:before="80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I. Uvod: molitva; domaća zadaća; motivacija, početni stav i najava</w:t>
            </w:r>
          </w:p>
        </w:tc>
        <w:tc>
          <w:tcPr>
            <w:tcW w:w="2069" w:type="dxa"/>
            <w:vAlign w:val="center"/>
          </w:tcPr>
          <w:p w14:paraId="206C54F9" w14:textId="77777777" w:rsidR="005743A2" w:rsidRDefault="008162FB">
            <w:pPr>
              <w:keepNext/>
              <w:spacing w:before="80"/>
              <w:ind w:left="85" w:right="85"/>
              <w:jc w:val="center"/>
            </w:pPr>
            <w:r>
              <w:rPr>
                <w:rFonts w:eastAsia="Calibri"/>
                <w:color w:val="000000"/>
              </w:rPr>
              <w:t>8 min</w:t>
            </w:r>
          </w:p>
        </w:tc>
      </w:tr>
      <w:tr w:rsidR="005743A2" w14:paraId="3D51AFCE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0421CA87" w14:textId="77777777" w:rsidR="005743A2" w:rsidRDefault="008162FB">
            <w:pPr>
              <w:keepNext/>
              <w:spacing w:before="80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II. Aktivnost 1: Stručne skupine za tri ključna pitanja – a) obrada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1F633E17" w14:textId="77777777" w:rsidR="005743A2" w:rsidRDefault="008162FB">
            <w:pPr>
              <w:keepNext/>
              <w:spacing w:before="80"/>
              <w:ind w:left="85" w:right="85"/>
              <w:jc w:val="center"/>
            </w:pPr>
            <w:r>
              <w:rPr>
                <w:rFonts w:eastAsia="Calibri"/>
                <w:color w:val="000000"/>
              </w:rPr>
              <w:t>14 min</w:t>
            </w:r>
          </w:p>
        </w:tc>
      </w:tr>
      <w:tr w:rsidR="005743A2" w14:paraId="225F9983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01D23533" w14:textId="77777777" w:rsidR="005743A2" w:rsidRDefault="008162FB">
            <w:pPr>
              <w:keepNext/>
              <w:spacing w:before="80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II. Aktivnost 3: Patnja i odgovor bližnjemu</w:t>
            </w:r>
          </w:p>
        </w:tc>
        <w:tc>
          <w:tcPr>
            <w:tcW w:w="2069" w:type="dxa"/>
            <w:vAlign w:val="center"/>
          </w:tcPr>
          <w:p w14:paraId="784FA450" w14:textId="77777777" w:rsidR="005743A2" w:rsidRDefault="008162FB">
            <w:pPr>
              <w:keepNext/>
              <w:spacing w:before="80"/>
              <w:ind w:left="85" w:right="85"/>
              <w:jc w:val="center"/>
            </w:pPr>
            <w:r>
              <w:rPr>
                <w:rFonts w:eastAsia="Calibri"/>
                <w:color w:val="000000"/>
              </w:rPr>
              <w:t>5 min</w:t>
            </w:r>
          </w:p>
        </w:tc>
      </w:tr>
      <w:tr w:rsidR="005743A2" w14:paraId="3FCFA4AB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4890F827" w14:textId="77777777" w:rsidR="005743A2" w:rsidRDefault="008162FB">
            <w:pPr>
              <w:keepNext/>
              <w:spacing w:before="80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II. Aktivnost 7: Stvoritelj nije isto što i stvorenje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7C8CC788" w14:textId="77777777" w:rsidR="005743A2" w:rsidRDefault="008162FB">
            <w:pPr>
              <w:keepNext/>
              <w:spacing w:before="80"/>
              <w:ind w:left="85" w:right="85"/>
              <w:jc w:val="center"/>
            </w:pPr>
            <w:r>
              <w:rPr>
                <w:rFonts w:eastAsia="Calibri"/>
                <w:color w:val="000000"/>
              </w:rPr>
              <w:t>5 min</w:t>
            </w:r>
          </w:p>
        </w:tc>
      </w:tr>
      <w:tr w:rsidR="005743A2" w14:paraId="7956AF0B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1BECFC21" w14:textId="77777777" w:rsidR="005743A2" w:rsidRDefault="008162FB">
            <w:pPr>
              <w:keepNext/>
              <w:spacing w:before="80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II. Aktivnost 10: Zapišimo!</w:t>
            </w:r>
          </w:p>
        </w:tc>
        <w:tc>
          <w:tcPr>
            <w:tcW w:w="2069" w:type="dxa"/>
            <w:vAlign w:val="center"/>
          </w:tcPr>
          <w:p w14:paraId="6D9146D1" w14:textId="77777777" w:rsidR="005743A2" w:rsidRDefault="008162FB">
            <w:pPr>
              <w:keepNext/>
              <w:spacing w:before="80"/>
              <w:ind w:left="85" w:right="85"/>
              <w:jc w:val="center"/>
            </w:pPr>
            <w:r>
              <w:rPr>
                <w:rFonts w:eastAsia="Calibri"/>
                <w:color w:val="000000"/>
              </w:rPr>
              <w:t>3 min</w:t>
            </w:r>
          </w:p>
        </w:tc>
      </w:tr>
      <w:tr w:rsidR="005743A2" w14:paraId="607D9FC6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0D86213A" w14:textId="77777777" w:rsidR="005743A2" w:rsidRDefault="008162FB">
            <w:pPr>
              <w:keepNext/>
              <w:spacing w:before="80"/>
              <w:ind w:left="85" w:right="85"/>
              <w:jc w:val="both"/>
            </w:pPr>
            <w:r>
              <w:rPr>
                <w:rFonts w:eastAsia="Calibri"/>
                <w:color w:val="000000"/>
              </w:rPr>
              <w:t>III. Aktualizacija i sinteza (3); provjera (3); samovrednovanje (1); zadaća i molitva (3)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6DB554A8" w14:textId="77777777" w:rsidR="005743A2" w:rsidRDefault="008162FB">
            <w:pPr>
              <w:keepNext/>
              <w:spacing w:before="80"/>
              <w:ind w:left="85" w:right="85"/>
              <w:jc w:val="center"/>
            </w:pPr>
            <w:r>
              <w:rPr>
                <w:rFonts w:eastAsia="Calibri"/>
                <w:color w:val="000000"/>
              </w:rPr>
              <w:t>10 min</w:t>
            </w:r>
          </w:p>
        </w:tc>
      </w:tr>
    </w:tbl>
    <w:p w14:paraId="4E675AC0" w14:textId="77777777" w:rsidR="005743A2" w:rsidRDefault="008162FB">
      <w:pPr>
        <w:spacing w:before="120"/>
        <w:jc w:val="both"/>
      </w:pPr>
      <w:r>
        <w:rPr>
          <w:rFonts w:eastAsia="Calibri"/>
          <w:i/>
          <w:color w:val="808080"/>
        </w:rPr>
        <w:t>Ukupno: 45 minuta.</w:t>
      </w:r>
    </w:p>
    <w:p w14:paraId="6E116033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C96A00"/>
        </w:rPr>
        <w:t>PRILOZI ZA BRZU UPORABU</w:t>
      </w:r>
    </w:p>
    <w:p w14:paraId="2BA4664F" w14:textId="77777777" w:rsidR="005743A2" w:rsidRDefault="008162FB">
      <w:pPr>
        <w:keepNext/>
        <w:jc w:val="both"/>
      </w:pPr>
      <w:r>
        <w:rPr>
          <w:rFonts w:eastAsia="Calibri"/>
          <w:b/>
          <w:color w:val="000000"/>
        </w:rPr>
        <w:t>Prilog 1: Kratka kontrolna lista za vjeroučitelja</w:t>
      </w:r>
    </w:p>
    <w:p w14:paraId="5CF5C02F" w14:textId="77777777" w:rsidR="005743A2" w:rsidRDefault="008162FB">
      <w:pPr>
        <w:jc w:val="both"/>
      </w:pPr>
      <w:r>
        <w:rPr>
          <w:rFonts w:eastAsia="Calibri"/>
          <w:color w:val="000000"/>
        </w:rPr>
        <w:t>□ Učenici navode istočnjačko podrijetlo obrađenih pokreta.</w:t>
      </w:r>
    </w:p>
    <w:p w14:paraId="5ADAC2F5" w14:textId="77777777" w:rsidR="005743A2" w:rsidRDefault="008162FB">
      <w:pPr>
        <w:jc w:val="both"/>
      </w:pPr>
      <w:r>
        <w:rPr>
          <w:rFonts w:eastAsia="Calibri"/>
          <w:color w:val="000000"/>
        </w:rPr>
        <w:t>□ Učenici razlikuju reinkarnaciju i kršćansku vjeru u uskrsnuće.</w:t>
      </w:r>
    </w:p>
    <w:p w14:paraId="157622D3" w14:textId="77777777" w:rsidR="005743A2" w:rsidRDefault="008162FB">
      <w:pPr>
        <w:jc w:val="both"/>
      </w:pPr>
      <w:r>
        <w:rPr>
          <w:rFonts w:eastAsia="Calibri"/>
          <w:color w:val="000000"/>
        </w:rPr>
        <w:t>□ Učenici razlikuju panteizam i vjeru u Stvoritelja.</w:t>
      </w:r>
    </w:p>
    <w:p w14:paraId="7022A8C1" w14:textId="77777777" w:rsidR="005743A2" w:rsidRDefault="008162FB">
      <w:pPr>
        <w:jc w:val="both"/>
      </w:pPr>
      <w:r>
        <w:rPr>
          <w:rFonts w:eastAsia="Calibri"/>
          <w:color w:val="000000"/>
        </w:rPr>
        <w:t>□ Učenici objašnjavaju da kršćanska molitva nije tehnika samospasenja.</w:t>
      </w:r>
    </w:p>
    <w:p w14:paraId="7CB0E57A" w14:textId="77777777" w:rsidR="005743A2" w:rsidRDefault="008162FB">
      <w:pPr>
        <w:jc w:val="both"/>
      </w:pPr>
      <w:r>
        <w:rPr>
          <w:rFonts w:eastAsia="Calibri"/>
          <w:color w:val="000000"/>
        </w:rPr>
        <w:t>□ Učenici uspoređuju tumačenje patnje u učenju karme i Isusov odgovor u Iv 9.</w:t>
      </w:r>
    </w:p>
    <w:p w14:paraId="296072C8" w14:textId="77777777" w:rsidR="005743A2" w:rsidRDefault="008162FB">
      <w:pPr>
        <w:jc w:val="both"/>
      </w:pPr>
      <w:r>
        <w:rPr>
          <w:rFonts w:eastAsia="Calibri"/>
          <w:color w:val="000000"/>
        </w:rPr>
        <w:t>□ Učenici razlikuju vjerovanje od izgleda i ponašanja pojedinih pripadnika.</w:t>
      </w:r>
    </w:p>
    <w:p w14:paraId="74202710" w14:textId="77777777" w:rsidR="005743A2" w:rsidRDefault="008162FB">
      <w:pPr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□ Učenici oblikuju primjer suosjećanja i poštovanja prema drugima.</w:t>
      </w:r>
    </w:p>
    <w:p w14:paraId="766094F2" w14:textId="77777777" w:rsidR="001C0F8F" w:rsidRDefault="001C0F8F">
      <w:pPr>
        <w:jc w:val="both"/>
        <w:rPr>
          <w:rFonts w:eastAsia="Calibri"/>
          <w:color w:val="000000"/>
        </w:rPr>
      </w:pPr>
    </w:p>
    <w:p w14:paraId="772458D9" w14:textId="77777777" w:rsidR="001C0F8F" w:rsidRDefault="001C0F8F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3AE482DC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10878ACD" w14:textId="77777777" w:rsidR="005743A2" w:rsidRDefault="008162FB">
            <w:pPr>
              <w:keepNext/>
              <w:spacing w:before="80"/>
              <w:ind w:left="85" w:right="85"/>
            </w:pPr>
            <w:r>
              <w:rPr>
                <w:rFonts w:eastAsia="Calibri"/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6B7D0816" w14:textId="77777777" w:rsidR="005743A2" w:rsidRDefault="005743A2">
      <w:pPr>
        <w:keepNext/>
        <w:spacing w:after="0" w:line="120" w:lineRule="exact"/>
        <w:jc w:val="both"/>
      </w:pPr>
    </w:p>
    <w:p w14:paraId="36AC2FD9" w14:textId="77777777" w:rsidR="005743A2" w:rsidRDefault="008162FB">
      <w:pPr>
        <w:jc w:val="both"/>
      </w:pPr>
      <w:r>
        <w:rPr>
          <w:rFonts w:eastAsia="Calibri"/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06B47B6A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166534"/>
          <w:sz w:val="26"/>
        </w:rPr>
        <w:lastRenderedPageBreak/>
        <w:t>Aktivnost 1: Radna bilježnica</w:t>
      </w:r>
    </w:p>
    <w:p w14:paraId="54EF5458" w14:textId="77777777" w:rsidR="005743A2" w:rsidRDefault="008162FB">
      <w:pPr>
        <w:jc w:val="both"/>
      </w:pPr>
      <w:r>
        <w:rPr>
          <w:rFonts w:eastAsia="Calibri"/>
          <w:color w:val="000000"/>
        </w:rPr>
        <w:t>Učenici će uz pomoć vjeroučitelja rješavati RB, str. 32–33 (mogu biti i odabrani zadatci po želji).</w:t>
      </w:r>
    </w:p>
    <w:p w14:paraId="7C838EB4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166534"/>
          <w:sz w:val="26"/>
        </w:rPr>
        <w:t>Aktivnost 2: Digitalni zadatci</w:t>
      </w:r>
    </w:p>
    <w:p w14:paraId="2AA9C20E" w14:textId="21087906" w:rsidR="005743A2" w:rsidRDefault="008162FB">
      <w:pPr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Učenici će istražiti članak „Što je pokret Hare Krišna?“ o Hare Krishnama i zapisati u bilježnice 5 tvrdnji o njima. Naslov u bilježnici: Religiozni pokreti istočnjačkog podrijetla.</w:t>
      </w:r>
    </w:p>
    <w:p w14:paraId="120918A3" w14:textId="77777777" w:rsidR="001C0F8F" w:rsidRDefault="001C0F8F">
      <w:pPr>
        <w:jc w:val="both"/>
      </w:pPr>
    </w:p>
    <w:p w14:paraId="4D865147" w14:textId="22966B56" w:rsidR="005743A2" w:rsidRDefault="008162FB">
      <w:pPr>
        <w:jc w:val="both"/>
        <w:rPr>
          <w:b/>
          <w:bCs/>
        </w:rPr>
      </w:pPr>
      <w:hyperlink r:id="rId10">
        <w:r w:rsidRPr="001C0F8F">
          <w:rPr>
            <w:b/>
            <w:bCs/>
            <w:color w:val="0000FF"/>
            <w:u w:val="single"/>
          </w:rPr>
          <w:t>klikni ovdje – poveznica</w:t>
        </w:r>
      </w:hyperlink>
    </w:p>
    <w:p w14:paraId="419BF758" w14:textId="77777777" w:rsidR="001C0F8F" w:rsidRPr="001C0F8F" w:rsidRDefault="001C0F8F">
      <w:pPr>
        <w:jc w:val="both"/>
        <w:rPr>
          <w:b/>
          <w:bCs/>
        </w:rPr>
      </w:pPr>
    </w:p>
    <w:p w14:paraId="34E8E17E" w14:textId="77777777" w:rsidR="005743A2" w:rsidRDefault="008162FB">
      <w:pPr>
        <w:keepNext/>
        <w:jc w:val="both"/>
      </w:pPr>
      <w:r>
        <w:rPr>
          <w:rFonts w:eastAsia="Calibri"/>
          <w:b/>
          <w:color w:val="000000"/>
        </w:rPr>
        <w:t>Kod:</w:t>
      </w:r>
    </w:p>
    <w:p w14:paraId="651F6A4D" w14:textId="58F23144" w:rsidR="005743A2" w:rsidRDefault="001C0F8F" w:rsidP="001C0F8F">
      <w:r>
        <w:rPr>
          <w:noProof/>
        </w:rPr>
        <w:drawing>
          <wp:inline distT="0" distB="0" distL="0" distR="0" wp14:anchorId="7BCE783E" wp14:editId="15B841E0">
            <wp:extent cx="1440000" cy="1440000"/>
            <wp:effectExtent l="0" t="0" r="8255" b="8255"/>
            <wp:docPr id="1573601101" name="Slika 1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C1861" w14:textId="77777777" w:rsidR="001C0F8F" w:rsidRDefault="001C0F8F" w:rsidP="001C0F8F"/>
    <w:p w14:paraId="013DE96A" w14:textId="77777777" w:rsidR="005743A2" w:rsidRDefault="008162FB">
      <w:pPr>
        <w:jc w:val="both"/>
      </w:pPr>
      <w:r>
        <w:rPr>
          <w:rFonts w:eastAsia="Calibri"/>
          <w:color w:val="000000"/>
        </w:rPr>
        <w:t>Predstavljanje rezultata.</w:t>
      </w:r>
    </w:p>
    <w:p w14:paraId="675A6A93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166534"/>
          <w:sz w:val="26"/>
        </w:rPr>
        <w:t>Aktivnost 3: Pojam i primjer</w:t>
      </w:r>
      <w:r>
        <w:rPr>
          <w:rFonts w:eastAsia="Calibri"/>
          <w:i/>
          <w:color w:val="6B6B6B"/>
          <w:sz w:val="20"/>
        </w:rPr>
        <w:t xml:space="preserve"> (rad u paru – provjera razumijevanja, 4 minuta)</w:t>
      </w:r>
    </w:p>
    <w:p w14:paraId="12B78018" w14:textId="77777777" w:rsidR="005743A2" w:rsidRDefault="008162FB">
      <w:pPr>
        <w:jc w:val="both"/>
      </w:pPr>
      <w:r>
        <w:rPr>
          <w:rFonts w:eastAsia="Calibri"/>
          <w:color w:val="000000"/>
        </w:rPr>
        <w:t>Rad u paru. Učenici će odabrati pojam panteizam ili reinkarnacija i osmisliti jednu kratku tvrdnju koja ga jasno prikazuje. Drugi će par odrediti pojam i obrazložiti prepoznavanje.</w:t>
      </w:r>
    </w:p>
    <w:p w14:paraId="24B9CFCB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Panteizam: „Sve što postoji jest Bog.“ Reinkarnacija: „Nakon smrti ponovno ću se roditi u drugom tijelu.“</w:t>
      </w:r>
    </w:p>
    <w:p w14:paraId="076565A2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Odabrati pojam panteizam ili reinkarnacija. Sastaviti tvrdnju koja ga prikazuje i dati drugom paru da prepozna pojam.</w:t>
      </w:r>
    </w:p>
    <w:p w14:paraId="57F8A4E2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166534"/>
          <w:sz w:val="26"/>
        </w:rPr>
        <w:t>Aktivnost 4: Pitanja prije zaključka</w:t>
      </w:r>
      <w:r>
        <w:rPr>
          <w:rFonts w:eastAsia="Calibri"/>
          <w:i/>
          <w:color w:val="6B6B6B"/>
          <w:sz w:val="20"/>
        </w:rPr>
        <w:t xml:space="preserve"> (individualni rad – priprema razgovora, 4 minuta)</w:t>
      </w:r>
    </w:p>
    <w:p w14:paraId="78DA524E" w14:textId="77777777" w:rsidR="005743A2" w:rsidRDefault="008162FB">
      <w:pPr>
        <w:jc w:val="both"/>
      </w:pPr>
      <w:r>
        <w:rPr>
          <w:rFonts w:eastAsia="Calibri"/>
          <w:color w:val="000000"/>
        </w:rPr>
        <w:t>Individualni rad. Učenici će za izmišljenu objavu „Naša metoda otkriva skrivenu energiju koja rješava sve životne teškoće“ sastaviti tri pitanja: jedno o značenju tvrdnje, jedno o dokazima i jedno o odgovornosti za posljedice.</w:t>
      </w:r>
    </w:p>
    <w:p w14:paraId="6A94833A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Što znači skrivena energija? Na čemu temeljite tvrdnju da rješava sve teškoće? Što se događa ako obećanje ne bude ostvareno?</w:t>
      </w:r>
    </w:p>
    <w:p w14:paraId="5E7B42E0" w14:textId="77777777" w:rsidR="005743A2" w:rsidRDefault="008162FB">
      <w:pPr>
        <w:spacing w:before="80" w:after="120"/>
        <w:jc w:val="both"/>
      </w:pPr>
      <w:r>
        <w:rPr>
          <w:rFonts w:eastAsia="Calibri"/>
          <w:color w:val="4A442A"/>
          <w:sz w:val="40"/>
        </w:rPr>
        <w:t>Naša metoda otkriva skrivenu energiju koja rješava sve životne teškoće.</w:t>
      </w:r>
    </w:p>
    <w:p w14:paraId="39C1806A" w14:textId="77777777" w:rsidR="005743A2" w:rsidRDefault="008162FB">
      <w:pPr>
        <w:keepNext/>
        <w:spacing w:before="200"/>
        <w:jc w:val="both"/>
      </w:pPr>
      <w:r>
        <w:rPr>
          <w:rFonts w:eastAsia="Calibri"/>
          <w:color w:val="000000"/>
        </w:rPr>
        <w:t>Radni predložak:</w:t>
      </w:r>
    </w:p>
    <w:p w14:paraId="4F6831B5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Sastaviti tri pitanja: o značenju tvrdnje, o dokazima i o odgovornosti za posljedice.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743A2" w14:paraId="3B91E747" w14:textId="77777777">
        <w:trPr>
          <w:cantSplit/>
          <w:jc w:val="center"/>
        </w:trPr>
        <w:tc>
          <w:tcPr>
            <w:tcW w:w="10346" w:type="dxa"/>
            <w:shd w:val="clear" w:color="auto" w:fill="A64B00"/>
            <w:vAlign w:val="center"/>
          </w:tcPr>
          <w:p w14:paraId="6B47C65E" w14:textId="77777777" w:rsidR="005743A2" w:rsidRDefault="008162FB">
            <w:pPr>
              <w:keepNext/>
              <w:spacing w:before="65" w:after="65"/>
              <w:ind w:left="85" w:right="85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PITANJA KOJA TREBA POSTAVITI</w:t>
            </w:r>
          </w:p>
        </w:tc>
      </w:tr>
      <w:tr w:rsidR="005743A2" w14:paraId="4720CBD5" w14:textId="77777777">
        <w:trPr>
          <w:cantSplit/>
          <w:jc w:val="center"/>
        </w:trPr>
        <w:tc>
          <w:tcPr>
            <w:tcW w:w="10346" w:type="dxa"/>
            <w:vAlign w:val="center"/>
          </w:tcPr>
          <w:p w14:paraId="6762749E" w14:textId="77777777" w:rsidR="005743A2" w:rsidRDefault="008162FB">
            <w:pPr>
              <w:keepNext/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  <w:tr w:rsidR="005743A2" w14:paraId="220FF735" w14:textId="77777777">
        <w:trPr>
          <w:cantSplit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50387C93" w14:textId="77777777" w:rsidR="005743A2" w:rsidRDefault="008162FB">
            <w:pPr>
              <w:keepNext/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  <w:tr w:rsidR="005743A2" w14:paraId="58539C03" w14:textId="77777777">
        <w:trPr>
          <w:cantSplit/>
          <w:jc w:val="center"/>
        </w:trPr>
        <w:tc>
          <w:tcPr>
            <w:tcW w:w="10346" w:type="dxa"/>
            <w:vAlign w:val="center"/>
          </w:tcPr>
          <w:p w14:paraId="598B83FE" w14:textId="77777777" w:rsidR="005743A2" w:rsidRDefault="008162FB">
            <w:pPr>
              <w:spacing w:before="65" w:after="65"/>
              <w:ind w:left="110" w:right="110"/>
              <w:jc w:val="center"/>
            </w:pPr>
            <w:r>
              <w:rPr>
                <w:rFonts w:eastAsia="Calibri"/>
                <w:color w:val="000000"/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</w:tbl>
    <w:p w14:paraId="1A94F8C8" w14:textId="77777777" w:rsidR="005743A2" w:rsidRDefault="005743A2">
      <w:pPr>
        <w:spacing w:after="0" w:line="120" w:lineRule="exact"/>
        <w:jc w:val="both"/>
      </w:pPr>
    </w:p>
    <w:p w14:paraId="6018D464" w14:textId="77777777" w:rsidR="005743A2" w:rsidRDefault="008162FB">
      <w:pPr>
        <w:keepNext/>
        <w:spacing w:before="160"/>
        <w:jc w:val="both"/>
      </w:pPr>
      <w:r>
        <w:rPr>
          <w:rFonts w:eastAsia="Calibri"/>
          <w:b/>
          <w:color w:val="166534"/>
          <w:sz w:val="26"/>
        </w:rPr>
        <w:lastRenderedPageBreak/>
        <w:t>Aktivnost 5: Poštovanje uz jasno neslaganje</w:t>
      </w:r>
      <w:r>
        <w:rPr>
          <w:rFonts w:eastAsia="Calibri"/>
          <w:i/>
          <w:color w:val="6B6B6B"/>
          <w:sz w:val="20"/>
        </w:rPr>
        <w:t xml:space="preserve"> (rad u paru – kratki dijalog, 5 minuta)</w:t>
      </w:r>
    </w:p>
    <w:p w14:paraId="3398E1F6" w14:textId="77777777" w:rsidR="005743A2" w:rsidRDefault="008162FB">
      <w:pPr>
        <w:jc w:val="both"/>
      </w:pPr>
      <w:r>
        <w:rPr>
          <w:rFonts w:eastAsia="Calibri"/>
          <w:color w:val="000000"/>
        </w:rPr>
        <w:t>Rad u paru. Učenici će osmisliti četiri replike razgovora katolika i pripadnika pokreta Hare Krišna o životu nakon smrti. Uključit će pitanje, odgovor koji jasno razlikuje vjerovanja, izraz poštovanja i zajedničku mogućnost pomaganja drugima.</w:t>
      </w:r>
    </w:p>
    <w:p w14:paraId="0B2167D9" w14:textId="77777777" w:rsidR="005743A2" w:rsidRDefault="008162FB">
      <w:pPr>
        <w:jc w:val="both"/>
      </w:pPr>
      <w:r>
        <w:rPr>
          <w:rFonts w:eastAsia="Calibri"/>
          <w:color w:val="6B6B6B"/>
          <w:sz w:val="20"/>
        </w:rPr>
        <w:t>Moguće rješenje: „Što vjerujete o životu nakon smrti?“ – „Mi vjerujemo u reinkarnaciju; katolici vjeruju u uskrsnuće.“ – „U tome se razlikujemo, ali poštujemo jedni druge.“ – „Možemo zajedno pomoći osobi u nevolji.“</w:t>
      </w:r>
    </w:p>
    <w:p w14:paraId="1B999C44" w14:textId="77777777" w:rsidR="005743A2" w:rsidRDefault="008162FB">
      <w:pPr>
        <w:spacing w:before="80" w:after="120"/>
        <w:jc w:val="both"/>
      </w:pPr>
      <w:r>
        <w:rPr>
          <w:rFonts w:eastAsia="Calibri"/>
          <w:color w:val="002060"/>
          <w:sz w:val="40"/>
        </w:rPr>
        <w:t>Osmisliti četiri replike: pitanje – razlika u vjerovanju – poštovanje – mogućnost zajedničkoga dobra.</w:t>
      </w:r>
    </w:p>
    <w:sectPr w:rsidR="005743A2" w:rsidSect="00034616">
      <w:pgSz w:w="11906" w:h="16838"/>
      <w:pgMar w:top="709" w:right="709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C10D0F"/>
    <w:multiLevelType w:val="multilevel"/>
    <w:tmpl w:val="2F16ED08"/>
    <w:lvl w:ilvl="0">
      <w:start w:val="1"/>
      <w:numFmt w:val="bullet"/>
      <w:pStyle w:val="Grafikeoznake"/>
      <w:lvlText w:val="•"/>
      <w:lvlJc w:val="left"/>
      <w:pPr>
        <w:ind w:left="227" w:hanging="22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99465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52ED"/>
    <w:rsid w:val="001A4604"/>
    <w:rsid w:val="001C0F8F"/>
    <w:rsid w:val="0029639D"/>
    <w:rsid w:val="00314AB7"/>
    <w:rsid w:val="00326F90"/>
    <w:rsid w:val="005743A2"/>
    <w:rsid w:val="008162FB"/>
    <w:rsid w:val="00910100"/>
    <w:rsid w:val="00A0374D"/>
    <w:rsid w:val="00AA1D8D"/>
    <w:rsid w:val="00AB47E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6BE49"/>
  <w14:defaultImageDpi w14:val="300"/>
  <w15:docId w15:val="{DF95B985-088D-472F-8CD0-42F73BD8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bedarje.com/wp-content/uploads/Hare_Krisna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zSxyLuZWyhs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s://sebedarje.com/wp-content/uploads/Hare_Krisna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14</Pages>
  <Words>3987</Words>
  <Characters>22732</Characters>
  <Application>Microsoft Office Word</Application>
  <DocSecurity>0</DocSecurity>
  <Lines>189</Lines>
  <Paragraphs>53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3</cp:revision>
  <dcterms:created xsi:type="dcterms:W3CDTF">2026-10-25T20:48:00Z</dcterms:created>
  <dcterms:modified xsi:type="dcterms:W3CDTF">2026-10-25T22:20:00Z</dcterms:modified>
  <cp:category/>
</cp:coreProperties>
</file>